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随政办发〔2023〕21号</w:t>
      </w: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r>
        <w:rPr>
          <w:rFonts w:hint="eastAsia" w:ascii="方正小标宋简体" w:hAnsi="方正小标宋简体" w:eastAsia="方正小标宋简体" w:cs="方正小标宋简体"/>
          <w:color w:val="auto"/>
          <w:spacing w:val="0"/>
          <w:sz w:val="40"/>
          <w:szCs w:val="40"/>
          <w:lang w:eastAsia="zh-CN"/>
        </w:rPr>
        <w:t>市人民政府办公室关于印发</w:t>
      </w: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r>
        <w:rPr>
          <w:rFonts w:hint="eastAsia" w:ascii="方正小标宋简体" w:hAnsi="方正小标宋简体" w:eastAsia="方正小标宋简体" w:cs="方正小标宋简体"/>
          <w:color w:val="auto"/>
          <w:spacing w:val="0"/>
          <w:sz w:val="40"/>
          <w:szCs w:val="40"/>
          <w:lang w:eastAsia="zh-CN"/>
        </w:rPr>
        <w:t>随州市加快推进产业供应链高质量建设</w:t>
      </w: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r>
        <w:rPr>
          <w:rFonts w:hint="eastAsia" w:ascii="方正小标宋简体" w:hAnsi="方正小标宋简体" w:eastAsia="方正小标宋简体" w:cs="方正小标宋简体"/>
          <w:color w:val="auto"/>
          <w:spacing w:val="0"/>
          <w:sz w:val="40"/>
          <w:szCs w:val="40"/>
          <w:lang w:eastAsia="zh-CN"/>
        </w:rPr>
        <w:t>实施方案的通知</w:t>
      </w: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left"/>
        <w:textAlignment w:val="auto"/>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各县、市、区人民政府，随州高新区、大洪山风景名胜区管理委员会，市政府各部门：</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《随州市加快推进产业供应链高质量建设实施方案》已经市人民政府同意，现印发给你们，请结合实际，认真组织实施。</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　　　　　　　　　　　　　　2023年9月12日</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r>
        <w:rPr>
          <w:rFonts w:hint="eastAsia" w:ascii="方正小标宋简体" w:hAnsi="方正小标宋简体" w:eastAsia="方正小标宋简体" w:cs="方正小标宋简体"/>
          <w:color w:val="auto"/>
          <w:spacing w:val="0"/>
          <w:sz w:val="40"/>
          <w:szCs w:val="40"/>
          <w:lang w:eastAsia="zh-CN"/>
        </w:rPr>
        <w:t>随州市加快推进产业供应链高质量建设</w:t>
      </w:r>
    </w:p>
    <w:p>
      <w:pPr>
        <w:keepNext w:val="0"/>
        <w:keepLines w:val="0"/>
        <w:pageBreakBefore w:val="0"/>
        <w:widowControl w:val="0"/>
        <w:kinsoku/>
        <w:wordWrap/>
        <w:overflowPunct/>
        <w:topLinePunct w:val="0"/>
        <w:autoSpaceDE/>
        <w:autoSpaceDN/>
        <w:bidi w:val="0"/>
        <w:adjustRightInd w:val="0"/>
        <w:snapToGrid w:val="0"/>
        <w:spacing w:line="620" w:lineRule="exact"/>
        <w:ind w:firstLine="0" w:firstLineChars="0"/>
        <w:contextualSpacing/>
        <w:jc w:val="center"/>
        <w:textAlignment w:val="auto"/>
        <w:rPr>
          <w:rFonts w:hint="eastAsia" w:ascii="方正小标宋简体" w:hAnsi="方正小标宋简体" w:eastAsia="方正小标宋简体" w:cs="方正小标宋简体"/>
          <w:color w:val="auto"/>
          <w:spacing w:val="0"/>
          <w:sz w:val="40"/>
          <w:szCs w:val="40"/>
          <w:lang w:eastAsia="zh-CN"/>
        </w:rPr>
      </w:pPr>
      <w:r>
        <w:rPr>
          <w:rFonts w:hint="eastAsia" w:ascii="方正小标宋简体" w:hAnsi="方正小标宋简体" w:eastAsia="方正小标宋简体" w:cs="方正小标宋简体"/>
          <w:color w:val="auto"/>
          <w:spacing w:val="0"/>
          <w:sz w:val="40"/>
          <w:szCs w:val="40"/>
          <w:lang w:eastAsia="zh-CN"/>
        </w:rPr>
        <w:t>实　施　方　案</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为贯彻落实《国务院办公厅关于积极推进供应链创新与应用的指导意见》（国办发〔2017〕84号）和省委供应链平台建设专题会议精神，着力推动供应链联动提升，加快建设城乡融合发展示范区，制定本实施方案。</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一、指导思想</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坚持以习近平新时代中国特色社会主义思想为指导，深入学习党的二十大精神，完整、准确、全面贯彻新发展理念，围绕“搭建供应链、重塑产业链、提升价值链”，深度融入国内国际双循环，加强产业链上下游企业间合作，促进人流、物流、资金流、信息流高效联通，推动产供销、内外贸、上下游一体化发展，探索一条以供应链体系重构为抓手，实现产业高质量发展的随州路径，加快打造城乡融合发展示范区，努力为湖北由沿海开放的“后队”转变为新时代内陆发展的“前队”，建设全国构建新发展格局先行区作出随州贡献。</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二、工作目标</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以供应链体系建设为突破口，以网络化、数字化、普惠化、内外贸一体化为切入点，打造供应链“地网”、数字化“天网”、供应链金融、贸易服务体系，实现商物资信“四流合一”，促进全链条资源整合、流程优化、价值提升。到2025年，全市供应链体系框架基本建成，力争将随州建设成为具有区域竞争力和行业影响力的供应链物流中心。</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专用汽车供应链韧性提升。通过融合创新、补短铸长，转变单一供需关系，加快建设共性技术平台，实现供应链自主可控。专汽主要原材料和核心零部件采购成本平均下降1%以上、零部件本地配套率达到50%、产业总产值突破1000亿元。</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农产品供应链体系更加完善。建立农产品从田间地头到市民餐桌的质量安全溯源体系；布局合理、衔接顺畅、层级分明的市县镇三级冷链设施网络基本建立，重要集散地农产品批发市场及零售终端冷链流通能力显著提升。全市冷库总容积提升至70万立方米，年储存能力提升至55万吨，农产品冷链流通率提升至50%，冷藏运输率提升至70%，农产品加工业产值达到1000亿元。</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现代物流体系建立健全。完善物流运行体系，提升物流服务质量，初步形成枢纽引领、智慧高效、供需适配、低碳绿色的现代物流服务体系。到2025年，精品多式联运线路达到1至2条；物流产业增加值突破40亿元，社会物流总费用占地区生产总值比重下降到13.5%。</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对外贸易规模扩规升级。到2025年，专用汽车及零部件占全市货物进出口额比重达到15%、出口额突破3亿美元；精深加工农产品占全市货物进出口额比重达到60%；全市有进出口实绩的企业突破200家，年进出口额超10亿元的企业突破3家。</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三、重点任务</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楷体_GB2312" w:hAnsi="楷体_GB2312" w:eastAsia="楷体_GB2312" w:cs="楷体_GB2312"/>
          <w:b/>
          <w:bCs/>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（一）补齐物流基础设施短板，提升供应链运输效率</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构建立体交通网络。实施交通基础设施建设三年大会战，完善现代化综合交通干线。加快推进随信高速、随州电厂铁路专用线、随县石材专用线以及G346、G316、G240等重点路段改扩建工程建设。争取襄信高速、随信高铁、随州至荆门高铁、随县石材铁路专用线项目早日开工，争取随州至荆门高速尽早调入省“十四五”交通运输规划。抢抓省道网布局调整机遇，力争更多项目纳入省项目库，持续建设“四好农村路”，健全公路货运网络体系。依托中欧班列（武汉）国际干线，积极对接鄂州花湖机场、武汉阳逻港，加快构建高效外贸物流运输通道。（牵头单位：市交通运输局，责任单位：市发改委、市商务局，各县市区政府、随州高新区管委会）</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打造区域物流节点。围绕“2236”产业集群，持续推进物流园区和交易市场高质量发展。依托随州电厂铁路专线，建设集钢铁、铝材、汽车零部件等原材料物流、加工、配送为一体的物流中心。加快推进随县香菇智慧交易城、中农储广水国际农贸城建设，打造农特产品综合服务平台。依托曾都白沙洲农副产品物流园，探索“种养殖基地+中央厨房+冷链物流+餐饮门店”模式，打造农产品集散中心和重要的应急保供基地。（牵头单位：市交通运输局，责任单位：市发改委、市经信局、市农业农村局、市商务局、市国投集团，各县市区政府、随州高新区管委会）</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畅通物流服务网络。整合现有物流节点资源，以物流园区、物流中心和配送中心三个层次节点设施建设为重点，完善乡镇配送服务中心，畅通供应链物流服务网络。结合特色农产品优势区布局，加强产销冷链集配中心、城乡末端冷链设施建设，加快推进随州万吨农产品食品冷链物流中心建设，加快完善产地型冷库、预冷库、移动预冷柜等冷链设施，加大随州造冷链运输车应用，提高“最后一公里”冷链物流服务效率。（牵头单位：市商务局，责任单位：市发改委、市经信局、市交通运输局、市农业农村局，各县市区政府、随州高新区管委会）</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楷体_GB2312" w:hAnsi="楷体_GB2312" w:eastAsia="楷体_GB2312" w:cs="楷体_GB2312"/>
          <w:b/>
          <w:bCs/>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（二）推进供应链平台建设，提升供应链承载力</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全力招大引强。聚焦跨境物流、智慧物流、电商物流、应急物流等领域，引进一批具备较强竞争力的供应链物流企业在随设立采购配送中心、单证管理中心、资金结算中心等功能性平台。推进与长江汽车产业供应链公司、省交投集团、农发集团、省供销集团等平台公司联合，组建专汽和农产品供应链平台。加强现代物流领军企业培育，支持大随通物流园等本地物流企业向综合型、平台型、供应链管理型物流集团发展，支持国有资本入股合作以及组建新的第三方供应链企业。（牵头单位：市招商局，责任单位：市发改委、市经信局、市自然资源和规划局、市交通运输局、市农业农村局、市商务局、市国资委，各县市区政府、随州高新区管委会）</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5．实施重点突破。加强专用汽车公共服务平台建设，搭建专汽技术研发、加工配送、检验检测、展览展示、销售服务五大平台，巩固提升湖北省专用汽车研究院、湖北省应急产业技术研究院等平台研发能力，加大产学研合作力度，着力突破专汽行业创新和公共服务平台的承载能力瓶颈，加快随州专用汽车博览中心、国家专用汽车和应急装备检测研发基地、随州汽配大市场建设。围绕食用菌、粮油、畜禽、果蔬、茶药等特色农产品，优化农产品供应链布局，加快随县智慧香菇交易城、香思里食品面制品（热干面）产业园、中农储广水国际农贸城、共富生猪产业园等项目建设。（牵头单位：市经信局、市农业农村局，责任单位：市科技局、市商务局、市市场监管局、市大数据中心、市国投集团，曾都区政府、随州高新区管委会，市汽车行业协会）</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6．推进渠道共建。推动专用汽车产业链式布局，推动企业组建产业联盟，搭建原材料集采供应链，建立湖北交投随州专汽原材料库，提升本地配套率，降低采购成本。依托汽车行业协会，整合优质专用汽车及零部件企业资源，组建专用汽车公共销售平台和公共售后服务站。引导专用汽车、农产品加工、冶金化工等产业头部企业通过“主辅分离”将内部供应链向服务全行业的独立供应链企业和供应链平台转型，前期在专汽底盘采购、冷链仓储等领域择优选取企业开展试点工作。（牵头单位：市经信局，责任单位：市农业农村局、市商务局、市招商局，各县市区政府、随州高新区管委会）</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楷体_GB2312" w:hAnsi="楷体_GB2312" w:eastAsia="楷体_GB2312" w:cs="楷体_GB2312"/>
          <w:b/>
          <w:bCs/>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（三）加快促进数据融合，提升供应链数字化水平</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7．加快构建产业数字化平台。以专用汽车、农产品等产业为重点，坚持因链施策，加快培育和打造具有产业生态主导力的“链主”企业。聚焦香菇种植、生产加工、流通销售、冷链物流、农旅体验等全场景，推动“链主”企业通过数字化技术整合采购、加工、分销、出口、仓储物流、金融等业务，打造香菇供应链平台。加快完善农产品溯源体系，推进基地生产、检验检测、流向动态与关联监管平台实现互联互通。引导随州专汽企业与省交投集团、长江汽车产业供应链公司、中国电动汽车百人会、长江产业投资集团、湖北海宏激光新技术发展有限公司等平台机构合作，建设贯通汽车产业链上下游企业的数字化服务型供应链综合平台。（牵头单位：市经信局、市农业农村局，责任单位：市商务局、市卫健委、市市场监督管理局，各县市区政府、随州高新区管委会）</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8．探索供应链数字技术创新应用。推进数字化仓库等供应链基础设施建设，推广应用需求预测系统、自动排产系统、分销管理系统，积极探索应用电子仓单。通过“交投云商”大宗商品电商平台、网络货运平台、智慧云仓管理平台、供应链ERP系统等，建设数字化仓库。重点围绕专用汽车、农产品等优势产业，汇聚供应链数据资源，推动市场监管、税务、海关等信息集成共享和业务协同，推动企业间供应链标准对接，形成统一互认供应链规范体系。推动提升智能化动态监管水平，支持仓储企业接入省智慧物流云仓管理系统、网络货运平台，通过线上云监管系统，实现供应链全程透明管控。依托随州大数据产业园建设随州智慧供应链产业园，构建开放共享的供应链信息服务体系。（牵头单位：市发改委、市商务局，责任单位：市经信局、市农业农村局、市政数局，各县市区政府、随州高新区管委会）</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楷体_GB2312" w:hAnsi="楷体_GB2312" w:eastAsia="楷体_GB2312" w:cs="楷体_GB2312"/>
          <w:b/>
          <w:bCs/>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（四）积极开展金融创新，做实供应链金融支撑</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9．创新供应链金融产品和服务。市县共同注资金控集团，拓宽供应链金融融资来源。支持政府引导基金、国有企业、社会资本发起设立供应链金融产业基金，支持市金控集团与长投、宏泰联合设立产业基金。积极争取湖北省国有股权营运管理有限公司资金支持，大力推进应急转贷融资，支持供应链上企业资金周转。鼓励通过同业拆借、资产证券化、资管计划、私募基金等方式增加供应链金融资金渠道。探索与湖北宏泰集团共同出资组建融资租赁公司，建设金融仓储。创新发展专汽融资租赁平台，创新推广底盘融资、香菇等农产品仓储融资等金融产品。探索将企业知识产权、出口退税账户存货、仓单、订单、预付款等纳入反担保措施，增加供应链企业融资的便捷性和灵活性。（牵头单位：市金控集团，责任单位：市经信局、市财政局、市农业农村局、市地方金融工作局）</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10．加强金融监管和风险防范。推动金融机构、供应链企业建立全面风险防控体系，加强贷前、贷中、贷后监督审查。推动汽车协会、食用菌协会做好融资租赁和担保前置审查，依法加强对供应链平台信息的披露和共享，严厉打击利用供应链金融名义进行的非法集资等金融违法犯罪活动。（责任单位：市地方金融工作局、人行随州市分行、国家金融监督管理总局随州监管分局）</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楷体_GB2312" w:hAnsi="楷体_GB2312" w:eastAsia="楷体_GB2312" w:cs="楷体_GB2312"/>
          <w:b/>
          <w:bCs/>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（五）优化商贸综合服务，推进内外贸一体化发展</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11．稳固外贸出口优势。提升外贸综合服务中心服务功能，推动中国（湖北）国际贸易“单一窗口”数字化平台应用，推进专用汽车和农产品出口促稳提质，当好湖北对外开放“北大门”。实施“一县一业”县域外贸产业培育行动方案，围绕专用汽车、农产品加工、应急装备制造等特色产业，创建一批国家级、省级外贸转型升级基地，全力推进高新区湖北自贸区协同区创建。加强广交会、进博会、亚欧博览会等展会参展力度，高标准举办外经贸融合发展随州专汽对接会、香菇产业博览会，以展促贸。（牵头单位：市商务局，责任单位：市经信局、市农业农村局，各县市区政府、随州高新区管委会）</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12．推进商贸创新发展。创新对外合作平台，支持企业在“一带一路”、中欧班列（武汉）沿线及主要出口市场和关键节点布局设立境外分销和服务网络，鼓励企业建设霍尔果斯口岸随州市专汽展销中心。抢抓省支持有条件市州申报国家跨境电商综试区机遇，培育建设一批省级跨境电商产业园、公共海外仓，鼓励企业到“一带一路”国家投资经营，建设产业链供应链上下游企业共同体。积极融入全国大市场和全球供应链网络，发挥香菇“买全国、卖全球”模式和渠道优势，推动优势产品从“卖原料”向“卖精品”“卖品牌”转变，实现国内国外“两条腿”走路，线上线下“双渠道”发力。擦亮“中国专用汽车之都”金字招牌，择优选取企业开展出口转内销。（牵头单位：市商务局，责任单位：市经信局、市农业农村局）</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lang w:eastAsia="zh-CN"/>
        </w:rPr>
        <w:t>四、保障措施</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（一）加强组织领导</w:t>
      </w:r>
      <w:r>
        <w:rPr>
          <w:rFonts w:hint="eastAsia" w:ascii="仿宋_GB2312" w:hAnsi="仿宋_GB2312" w:eastAsia="仿宋_GB2312" w:cs="仿宋_GB2312"/>
          <w:color w:val="auto"/>
          <w:spacing w:val="0"/>
          <w:sz w:val="32"/>
          <w:szCs w:val="32"/>
          <w:lang w:eastAsia="zh-CN"/>
        </w:rPr>
        <w:t>。由分管发改的市政府领导总牵头，其他市政府分管领导根据职责分工分别负责，统筹推进全市产业供应链高质量建设。市发改委承担牵头的日常工作，市交通运输局牵头物流基础设施建设，市经信局牵头专汽供应链建设，市农业农村局、市商务局牵头农产品供应链建设，市金控集团牵头供应链金融工作，市商务局牵头推进内外贸一体化发展。</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（二）健全工作机制</w:t>
      </w:r>
      <w:r>
        <w:rPr>
          <w:rFonts w:hint="eastAsia" w:ascii="仿宋_GB2312" w:hAnsi="仿宋_GB2312" w:eastAsia="仿宋_GB2312" w:cs="仿宋_GB2312"/>
          <w:color w:val="auto"/>
          <w:spacing w:val="0"/>
          <w:sz w:val="32"/>
          <w:szCs w:val="32"/>
          <w:lang w:eastAsia="zh-CN"/>
        </w:rPr>
        <w:t>。完善市级统筹、部门联动、属地推进、政企互动的供应链体系工作推进机制，五个重点工作专班要将重点任务进行责任分解，制定年度工作计划，实行清单化管理、项目化推进，按月调度。市直相关责任部门要积极主动配合，创造性抓好工作落实。各地要切实履行好属地责任，细化工作举措。</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仿宋_GB2312" w:hAnsi="仿宋_GB2312" w:eastAsia="仿宋_GB2312" w:cs="仿宋_GB2312"/>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（三）加强要素保障</w:t>
      </w:r>
      <w:r>
        <w:rPr>
          <w:rFonts w:hint="eastAsia" w:ascii="仿宋_GB2312" w:hAnsi="仿宋_GB2312" w:eastAsia="仿宋_GB2312" w:cs="仿宋_GB2312"/>
          <w:color w:val="auto"/>
          <w:spacing w:val="0"/>
          <w:sz w:val="32"/>
          <w:szCs w:val="32"/>
          <w:lang w:eastAsia="zh-CN"/>
        </w:rPr>
        <w:t>。发挥财政资金引导作用，设立市级产业供应链高质量建设专项资金，支持物流基础设施、冷链物流、供应链平台、数字物流、多式联运等重点工作。强化项目谋划，力争重大项目挤进政策笼子，积极争取中央、省预算内资金、地方政府债券支持。强化土地、财税、金融等要素保障，保障重点供应链项目发展。贯彻落实国家和省行业税费优惠政策，助力物流等供应链关键企业减负降本。</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left"/>
        <w:textAlignment w:val="auto"/>
        <w:rPr>
          <w:rFonts w:hint="eastAsia" w:ascii="Times New Roman" w:hAnsi="Times New Roman" w:cs="Times New Roman"/>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（四）落实督办考核</w:t>
      </w:r>
      <w:r>
        <w:rPr>
          <w:rFonts w:hint="eastAsia" w:ascii="仿宋_GB2312" w:hAnsi="仿宋_GB2312" w:eastAsia="仿宋_GB2312" w:cs="仿宋_GB2312"/>
          <w:color w:val="auto"/>
          <w:spacing w:val="0"/>
          <w:sz w:val="32"/>
          <w:szCs w:val="32"/>
          <w:lang w:eastAsia="zh-CN"/>
        </w:rPr>
        <w:t>。各地各部门主要领导要切实履行第一责任人职责，带头推动落实，分管领导要具体负责。要加大跟踪问效力度，定期开展工作督导，加强典型经验宣传推广和问题整改提升，对作风不实、工作不力、效果不好的单位和个人追责问责</w:t>
      </w:r>
      <w:r>
        <w:rPr>
          <w:rFonts w:hint="eastAsia" w:ascii="仿宋_GB2312" w:hAnsi="仿宋_GB2312" w:cs="仿宋_GB2312"/>
          <w:color w:val="auto"/>
          <w:spacing w:val="0"/>
          <w:sz w:val="32"/>
          <w:szCs w:val="32"/>
          <w:lang w:eastAsia="zh-CN"/>
        </w:rPr>
        <w:t>。</w:t>
      </w:r>
      <w:bookmarkStart w:id="0" w:name="_GoBack"/>
      <w:bookmarkEnd w:id="0"/>
    </w:p>
    <w:sectPr>
      <w:footerReference r:id="rId3" w:type="default"/>
      <w:pgSz w:w="11906" w:h="16838"/>
      <w:pgMar w:top="1587" w:right="1587" w:bottom="1587" w:left="1587" w:header="851" w:footer="1247" w:gutter="0"/>
      <w:paperSrc/>
      <w:pgNumType w:fmt="decimal" w:start="12"/>
      <w:cols w:space="0" w:num="1"/>
      <w:rtlGutter w:val="0"/>
      <w:docGrid w:type="linesAndChars" w:linePitch="623"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56"/>
  <w:drawingGridVerticalSpacing w:val="311"/>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mZWRiYzVmYzNlMjYyODVlOWE4M2Q1MGFhNTE1OGUifQ=="/>
  </w:docVars>
  <w:rsids>
    <w:rsidRoot w:val="00D93BC2"/>
    <w:rsid w:val="00004F12"/>
    <w:rsid w:val="00050E8B"/>
    <w:rsid w:val="000605F6"/>
    <w:rsid w:val="000F3B0B"/>
    <w:rsid w:val="00166957"/>
    <w:rsid w:val="001B1E3F"/>
    <w:rsid w:val="00201F72"/>
    <w:rsid w:val="0021147E"/>
    <w:rsid w:val="00251E25"/>
    <w:rsid w:val="00254D20"/>
    <w:rsid w:val="00274517"/>
    <w:rsid w:val="002A4D4A"/>
    <w:rsid w:val="0030393F"/>
    <w:rsid w:val="003C695C"/>
    <w:rsid w:val="003D4900"/>
    <w:rsid w:val="003E5789"/>
    <w:rsid w:val="003E67E4"/>
    <w:rsid w:val="00417148"/>
    <w:rsid w:val="00451E0F"/>
    <w:rsid w:val="00465F85"/>
    <w:rsid w:val="00545B29"/>
    <w:rsid w:val="005876AE"/>
    <w:rsid w:val="005A3FC7"/>
    <w:rsid w:val="005A483B"/>
    <w:rsid w:val="005E30C4"/>
    <w:rsid w:val="00637ED2"/>
    <w:rsid w:val="006717C9"/>
    <w:rsid w:val="006A120C"/>
    <w:rsid w:val="006B1DC2"/>
    <w:rsid w:val="006D5783"/>
    <w:rsid w:val="006E42AD"/>
    <w:rsid w:val="00740633"/>
    <w:rsid w:val="007853FA"/>
    <w:rsid w:val="00790387"/>
    <w:rsid w:val="007A1452"/>
    <w:rsid w:val="007D5564"/>
    <w:rsid w:val="007D64A8"/>
    <w:rsid w:val="007E7EDE"/>
    <w:rsid w:val="0080079D"/>
    <w:rsid w:val="00817F04"/>
    <w:rsid w:val="00843A0B"/>
    <w:rsid w:val="00844F48"/>
    <w:rsid w:val="008560D7"/>
    <w:rsid w:val="00893EAD"/>
    <w:rsid w:val="008B045E"/>
    <w:rsid w:val="0090150F"/>
    <w:rsid w:val="009A47A5"/>
    <w:rsid w:val="009B49BF"/>
    <w:rsid w:val="009E56C7"/>
    <w:rsid w:val="00A818AE"/>
    <w:rsid w:val="00AA05D4"/>
    <w:rsid w:val="00AC7CFF"/>
    <w:rsid w:val="00B77683"/>
    <w:rsid w:val="00B81DD4"/>
    <w:rsid w:val="00B84CBB"/>
    <w:rsid w:val="00BA5D7C"/>
    <w:rsid w:val="00BE593E"/>
    <w:rsid w:val="00BE611B"/>
    <w:rsid w:val="00C009D1"/>
    <w:rsid w:val="00C06E74"/>
    <w:rsid w:val="00C178FD"/>
    <w:rsid w:val="00C830A9"/>
    <w:rsid w:val="00C904CA"/>
    <w:rsid w:val="00D1316C"/>
    <w:rsid w:val="00D471AC"/>
    <w:rsid w:val="00D93BC2"/>
    <w:rsid w:val="00DE1987"/>
    <w:rsid w:val="00DE27A2"/>
    <w:rsid w:val="00E06BF9"/>
    <w:rsid w:val="00E25F49"/>
    <w:rsid w:val="00E64419"/>
    <w:rsid w:val="00F06678"/>
    <w:rsid w:val="00F21476"/>
    <w:rsid w:val="00F30DB8"/>
    <w:rsid w:val="00F476EC"/>
    <w:rsid w:val="00F47B97"/>
    <w:rsid w:val="00F65DE9"/>
    <w:rsid w:val="00F7040A"/>
    <w:rsid w:val="00FA3150"/>
    <w:rsid w:val="00FC2923"/>
    <w:rsid w:val="00FC3683"/>
    <w:rsid w:val="00FD1FFA"/>
    <w:rsid w:val="00FE3909"/>
    <w:rsid w:val="028C1A10"/>
    <w:rsid w:val="048411A2"/>
    <w:rsid w:val="08CE1B6C"/>
    <w:rsid w:val="0A2A07EB"/>
    <w:rsid w:val="0B367E19"/>
    <w:rsid w:val="0D887B3F"/>
    <w:rsid w:val="11CD523F"/>
    <w:rsid w:val="19EA5868"/>
    <w:rsid w:val="1B137FB1"/>
    <w:rsid w:val="1C07535C"/>
    <w:rsid w:val="1C4F5FC9"/>
    <w:rsid w:val="1DC617E5"/>
    <w:rsid w:val="1E1236ED"/>
    <w:rsid w:val="1E796654"/>
    <w:rsid w:val="1FB71877"/>
    <w:rsid w:val="2186089B"/>
    <w:rsid w:val="223B4B75"/>
    <w:rsid w:val="22AD6979"/>
    <w:rsid w:val="22EE5E19"/>
    <w:rsid w:val="26DE31EC"/>
    <w:rsid w:val="284F5D77"/>
    <w:rsid w:val="28E71005"/>
    <w:rsid w:val="2E00516B"/>
    <w:rsid w:val="3A7C5C0E"/>
    <w:rsid w:val="3E917A01"/>
    <w:rsid w:val="3F816316"/>
    <w:rsid w:val="45F679AF"/>
    <w:rsid w:val="49805CDC"/>
    <w:rsid w:val="4AE802F1"/>
    <w:rsid w:val="4B9B26F6"/>
    <w:rsid w:val="4E220F5E"/>
    <w:rsid w:val="4EA43B56"/>
    <w:rsid w:val="521A111C"/>
    <w:rsid w:val="545E2BC3"/>
    <w:rsid w:val="56DC6D48"/>
    <w:rsid w:val="59C53F20"/>
    <w:rsid w:val="5EB11B73"/>
    <w:rsid w:val="6057789C"/>
    <w:rsid w:val="60FE7241"/>
    <w:rsid w:val="6F0D6E9B"/>
    <w:rsid w:val="71A42676"/>
    <w:rsid w:val="72571B49"/>
    <w:rsid w:val="72BE16BA"/>
    <w:rsid w:val="77373B15"/>
    <w:rsid w:val="7808444F"/>
    <w:rsid w:val="796A779B"/>
    <w:rsid w:val="7C067716"/>
    <w:rsid w:val="7D4C761D"/>
    <w:rsid w:val="7E5B4456"/>
    <w:rsid w:val="7FF1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99"/>
    <w:pPr>
      <w:spacing w:after="120"/>
      <w:ind w:left="420" w:leftChars="200"/>
    </w:pPr>
  </w:style>
  <w:style w:type="paragraph" w:styleId="3">
    <w:name w:val="Body Text First Indent 2"/>
    <w:basedOn w:val="2"/>
    <w:next w:val="1"/>
    <w:qFormat/>
    <w:uiPriority w:val="0"/>
    <w:pPr>
      <w:ind w:firstLine="420" w:firstLine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F65046-F8A8-47B7-83B4-18FBD672347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3244</Words>
  <Characters>3386</Characters>
  <Lines>20</Lines>
  <Paragraphs>5</Paragraphs>
  <TotalTime>93</TotalTime>
  <ScaleCrop>false</ScaleCrop>
  <LinksUpToDate>false</LinksUpToDate>
  <CharactersWithSpaces>3388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2022-03-09T07:32:00Z</dcterms:created>
  <dc:creator>Administrator</dc:creator>
  <cp:lastModifiedBy>Administrator</cp:lastModifiedBy>
  <cp:lastPrinted>2023-09-13T01:01:00Z</cp:lastPrinted>
  <dcterms:modified xsi:type="dcterms:W3CDTF">2023-10-25T01:27:13Z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58D3AABA1A364823A8367F268C43B70F_13</vt:lpwstr>
  </property>
</Properties>
</file>