
<file path=[Content_Types].xml><?xml version="1.0" encoding="utf-8"?>
<Types xmlns="http://schemas.openxmlformats.org/package/2006/content-types">
  <Default Extension="xml" ContentType="application/xml"/>
  <Default Extension="wmf" ContentType="image/x-wmf"/>
  <Default Extension="png" ContentType="image/png"/>
  <Default Extension="jpeg" ContentType="image/jpeg"/>
  <Default Extension="rels" ContentType="application/vnd.openxmlformats-package.relationships+xml"/>
  <Default Extension="bin" ContentType="application/vnd.openxmlformats-officedocument.oleObject"/>
  <Override PartName="/docProps/app.xml" ContentType="application/vnd.openxmlformats-officedocument.extended-properties+xml"/>
  <Override PartName="/word/footnotes.xml" ContentType="application/vnd.openxmlformats-officedocument.wordprocessingml.footnot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theme/theme1.xml" ContentType="application/vnd.openxmlformats-officedocument.theme+xml"/>
  <Override PartName="/word/webSettings.xml" ContentType="application/vnd.openxmlformats-officedocument.wordprocessingml.webSettings+xml"/>
  <Override PartName="/word/endnotes.xml" ContentType="application/vnd.openxmlformats-officedocument.wordprocessingml.endnote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Override PartName="/docProps/custom.xml" ContentType="application/vnd.openxmlformats-officedocument.custom-properti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ackground w:color="ffffff"/>
  <w:body>
    <w:p>
      <w:pPr>
        <w:pBdr/>
        <w:spacing w:line="720" w:lineRule="auto"/>
        <w:ind/>
        <w:jc w:val="center"/>
        <w:rPr>
          <w:rFonts w:hint="default" w:ascii="Times New Roman" w:hAnsi="Times New Roman" w:eastAsia="宋体" w:cs="Times New Roman"/>
          <w:b/>
          <w:color w:val="000000"/>
          <w:sz w:val="36"/>
          <w:szCs w:val="36"/>
        </w:rPr>
      </w:pPr>
      <w:r>
        <w:rPr>
          <w:rFonts w:hint="default" w:ascii="Times New Roman" w:hAnsi="Times New Roman" w:eastAsia="宋体" w:cs="Times New Roman"/>
          <w:b/>
          <w:color w:val="000000"/>
          <w:sz w:val="36"/>
          <w:szCs w:val="36"/>
        </w:rPr>
      </w:r>
      <w:r>
        <w:rPr>
          <w:rFonts w:hint="default" w:ascii="Times New Roman" w:hAnsi="Times New Roman" w:eastAsia="宋体" w:cs="Times New Roman"/>
          <w:b/>
          <w:color w:val="000000"/>
          <w:sz w:val="36"/>
          <w:szCs w:val="36"/>
        </w:rPr>
      </w:r>
    </w:p>
    <w:p>
      <w:pPr>
        <w:pBdr/>
        <w:spacing w:line="720" w:lineRule="auto"/>
        <w:ind/>
        <w:jc w:val="center"/>
        <w:rPr>
          <w:rFonts w:hint="default" w:ascii="Times New Roman" w:hAnsi="Times New Roman" w:eastAsia="宋体" w:cs="Times New Roman"/>
          <w:b/>
          <w:color w:val="000000"/>
          <w:sz w:val="40"/>
          <w:szCs w:val="40"/>
        </w:rPr>
      </w:pPr>
      <w:r>
        <w:rPr>
          <w:rFonts w:hint="default" w:ascii="Times New Roman" w:hAnsi="Times New Roman" w:eastAsia="宋体" w:cs="Times New Roman"/>
          <w:b/>
          <w:color w:val="000000"/>
          <w:sz w:val="40"/>
          <w:szCs w:val="40"/>
        </w:rPr>
        <w:t xml:space="preserve">大洪山风景名胜区污水处理厂</w:t>
      </w:r>
      <w:r>
        <w:rPr>
          <w:rFonts w:hint="default" w:ascii="Times New Roman" w:hAnsi="Times New Roman" w:eastAsia="宋体" w:cs="Times New Roman"/>
          <w:b/>
          <w:color w:val="000000"/>
          <w:sz w:val="40"/>
          <w:szCs w:val="40"/>
        </w:rPr>
      </w:r>
    </w:p>
    <w:p>
      <w:pPr>
        <w:pBdr/>
        <w:spacing w:line="720" w:lineRule="auto"/>
        <w:ind/>
        <w:jc w:val="center"/>
        <w:rPr>
          <w:rFonts w:hint="default" w:ascii="Times New Roman" w:hAnsi="Times New Roman" w:eastAsia="宋体" w:cs="Times New Roman"/>
          <w:b/>
          <w:color w:val="000000"/>
          <w:sz w:val="40"/>
          <w:szCs w:val="40"/>
        </w:rPr>
      </w:pPr>
      <w:r>
        <w:rPr>
          <w:rFonts w:hint="default" w:ascii="Times New Roman" w:hAnsi="Times New Roman" w:eastAsia="宋体" w:cs="Times New Roman"/>
          <w:b/>
          <w:color w:val="000000"/>
          <w:sz w:val="40"/>
          <w:szCs w:val="40"/>
        </w:rPr>
        <w:t xml:space="preserve">委托运营服务项目</w:t>
      </w:r>
      <w:r>
        <w:rPr>
          <w:rFonts w:hint="default" w:ascii="Times New Roman" w:hAnsi="Times New Roman" w:eastAsia="宋体" w:cs="Times New Roman"/>
          <w:b/>
          <w:color w:val="000000"/>
          <w:sz w:val="40"/>
          <w:szCs w:val="40"/>
        </w:rPr>
      </w:r>
    </w:p>
    <w:p>
      <w:pPr>
        <w:pBdr/>
        <w:spacing w:line="720" w:lineRule="auto"/>
        <w:ind/>
        <w:jc w:val="center"/>
        <w:rPr>
          <w:rFonts w:hint="default" w:ascii="Times New Roman" w:hAnsi="Times New Roman" w:eastAsia="宋体" w:cs="Times New Roman"/>
          <w:b/>
          <w:color w:val="000000"/>
          <w:sz w:val="36"/>
          <w:szCs w:val="36"/>
        </w:rPr>
      </w:pPr>
      <w:r>
        <w:rPr>
          <w:rFonts w:hint="default" w:ascii="Times New Roman" w:hAnsi="Times New Roman" w:eastAsia="宋体" w:cs="Times New Roman"/>
          <w:b/>
          <w:color w:val="000000"/>
          <w:sz w:val="36"/>
          <w:szCs w:val="36"/>
        </w:rPr>
      </w:r>
      <w:r>
        <w:rPr>
          <w:rFonts w:hint="default" w:ascii="Times New Roman" w:hAnsi="Times New Roman" w:eastAsia="宋体" w:cs="Times New Roman"/>
          <w:b/>
          <w:color w:val="000000"/>
          <w:sz w:val="36"/>
          <w:szCs w:val="36"/>
        </w:rPr>
      </w:r>
    </w:p>
    <w:p>
      <w:pPr>
        <w:pBdr/>
        <w:spacing w:line="720" w:lineRule="auto"/>
        <w:ind/>
        <w:jc w:val="center"/>
        <w:rPr>
          <w:rFonts w:hint="default" w:ascii="Times New Roman" w:hAnsi="Times New Roman" w:eastAsia="宋体" w:cs="Times New Roman"/>
          <w:b/>
          <w:color w:val="000000"/>
          <w:sz w:val="36"/>
          <w:szCs w:val="36"/>
        </w:rPr>
      </w:pPr>
      <w:r>
        <w:rPr>
          <w:rFonts w:hint="default" w:ascii="Times New Roman" w:hAnsi="Times New Roman" w:eastAsia="宋体" w:cs="Times New Roman"/>
          <w:b/>
          <w:color w:val="000000"/>
          <w:sz w:val="36"/>
          <w:szCs w:val="36"/>
        </w:rPr>
      </w:r>
      <w:r>
        <w:rPr>
          <w:rFonts w:hint="default" w:ascii="Times New Roman" w:hAnsi="Times New Roman" w:eastAsia="宋体" w:cs="Times New Roman"/>
          <w:b/>
          <w:color w:val="000000"/>
          <w:sz w:val="36"/>
          <w:szCs w:val="36"/>
        </w:rPr>
      </w:r>
    </w:p>
    <w:p>
      <w:pPr>
        <w:pBdr/>
        <w:spacing w:line="720" w:lineRule="auto"/>
        <w:ind/>
        <w:jc w:val="center"/>
        <w:rPr>
          <w:rFonts w:hint="default" w:ascii="Times New Roman" w:hAnsi="Times New Roman" w:eastAsia="宋体" w:cs="Times New Roman"/>
          <w:b/>
          <w:color w:val="000000"/>
          <w:sz w:val="36"/>
          <w:szCs w:val="36"/>
        </w:rPr>
      </w:pPr>
      <w:r>
        <w:rPr>
          <w:rFonts w:hint="default" w:ascii="Times New Roman" w:hAnsi="Times New Roman" w:eastAsia="宋体" w:cs="Times New Roman"/>
          <w:b/>
          <w:color w:val="000000"/>
          <w:sz w:val="36"/>
          <w:szCs w:val="36"/>
        </w:rPr>
      </w:r>
      <w:r>
        <w:rPr>
          <w:rFonts w:hint="default" w:ascii="Times New Roman" w:hAnsi="Times New Roman" w:eastAsia="宋体" w:cs="Times New Roman"/>
          <w:b/>
          <w:color w:val="000000"/>
          <w:sz w:val="36"/>
          <w:szCs w:val="36"/>
        </w:rPr>
      </w:r>
    </w:p>
    <w:p>
      <w:pPr>
        <w:pBdr/>
        <w:spacing w:line="720" w:lineRule="auto"/>
        <w:ind/>
        <w:jc w:val="center"/>
        <w:rPr>
          <w:rFonts w:hint="default" w:ascii="Times New Roman" w:hAnsi="Times New Roman" w:eastAsia="宋体" w:cs="Times New Roman"/>
          <w:b/>
          <w:color w:val="000000"/>
          <w:sz w:val="36"/>
          <w:szCs w:val="36"/>
        </w:rPr>
      </w:pPr>
      <w:r>
        <w:rPr>
          <w:rFonts w:hint="default" w:ascii="Times New Roman" w:hAnsi="Times New Roman" w:eastAsia="宋体" w:cs="Times New Roman"/>
          <w:b/>
          <w:color w:val="000000"/>
          <w:sz w:val="36"/>
          <w:szCs w:val="36"/>
        </w:rPr>
      </w:r>
      <w:r>
        <w:rPr>
          <w:rFonts w:hint="default" w:ascii="Times New Roman" w:hAnsi="Times New Roman" w:eastAsia="宋体" w:cs="Times New Roman"/>
          <w:b/>
          <w:color w:val="000000"/>
          <w:sz w:val="36"/>
          <w:szCs w:val="36"/>
        </w:rPr>
      </w:r>
    </w:p>
    <w:p>
      <w:pPr>
        <w:pBdr/>
        <w:spacing w:line="720" w:lineRule="auto"/>
        <w:ind/>
        <w:jc w:val="center"/>
        <w:rPr>
          <w:rFonts w:hint="default" w:ascii="Times New Roman" w:hAnsi="Times New Roman" w:eastAsia="宋体" w:cs="Times New Roman"/>
          <w:b/>
          <w:color w:val="000000"/>
          <w:sz w:val="44"/>
          <w:szCs w:val="44"/>
        </w:rPr>
      </w:pPr>
      <w:r>
        <w:rPr>
          <w:rFonts w:hint="default" w:ascii="Times New Roman" w:hAnsi="Times New Roman" w:eastAsia="宋体" w:cs="Times New Roman"/>
          <w:b/>
          <w:color w:val="000000"/>
          <w:sz w:val="44"/>
          <w:szCs w:val="44"/>
        </w:rPr>
        <w:t xml:space="preserve">竞争性磋商文件</w:t>
      </w:r>
      <w:r>
        <w:rPr>
          <w:rFonts w:hint="default" w:ascii="Times New Roman" w:hAnsi="Times New Roman" w:eastAsia="宋体" w:cs="Times New Roman"/>
          <w:b/>
          <w:color w:val="000000"/>
          <w:sz w:val="44"/>
          <w:szCs w:val="44"/>
        </w:rPr>
      </w:r>
    </w:p>
    <w:p>
      <w:pPr>
        <w:pBdr/>
        <w:spacing w:line="720" w:lineRule="auto"/>
        <w:ind/>
        <w:jc w:val="center"/>
        <w:rPr>
          <w:rFonts w:hint="default" w:ascii="Times New Roman" w:hAnsi="Times New Roman" w:cs="Times New Roman"/>
          <w:b/>
          <w:color w:val="000000"/>
          <w:sz w:val="36"/>
          <w:szCs w:val="36"/>
        </w:rPr>
      </w:pPr>
      <w:r>
        <w:rPr>
          <w:rFonts w:hint="default" w:ascii="Times New Roman" w:hAnsi="Times New Roman" w:cs="Times New Roman"/>
          <w:b/>
          <w:color w:val="000000"/>
          <w:sz w:val="36"/>
          <w:szCs w:val="36"/>
        </w:rPr>
      </w:r>
      <w:r>
        <w:rPr>
          <w:rFonts w:hint="default" w:ascii="Times New Roman" w:hAnsi="Times New Roman" w:cs="Times New Roman"/>
          <w:b/>
          <w:color w:val="000000"/>
          <w:sz w:val="36"/>
          <w:szCs w:val="36"/>
        </w:rPr>
      </w:r>
    </w:p>
    <w:p>
      <w:pPr>
        <w:pBdr/>
        <w:spacing w:line="720" w:lineRule="auto"/>
        <w:ind/>
        <w:jc w:val="center"/>
        <w:rPr>
          <w:rFonts w:hint="default" w:ascii="Times New Roman" w:hAnsi="Times New Roman" w:cs="Times New Roman"/>
          <w:b/>
          <w:color w:val="000000"/>
          <w:sz w:val="36"/>
          <w:szCs w:val="36"/>
        </w:rPr>
      </w:pPr>
      <w:r>
        <w:rPr>
          <w:rFonts w:hint="default" w:ascii="Times New Roman" w:hAnsi="Times New Roman" w:cs="Times New Roman"/>
          <w:b/>
          <w:color w:val="000000"/>
          <w:sz w:val="36"/>
          <w:szCs w:val="36"/>
        </w:rPr>
      </w:r>
      <w:r>
        <w:rPr>
          <w:rFonts w:hint="default" w:ascii="Times New Roman" w:hAnsi="Times New Roman" w:cs="Times New Roman"/>
          <w:b/>
          <w:color w:val="000000"/>
          <w:sz w:val="36"/>
          <w:szCs w:val="36"/>
        </w:rPr>
      </w:r>
    </w:p>
    <w:p>
      <w:pPr>
        <w:pBdr/>
        <w:spacing w:line="720" w:lineRule="auto"/>
        <w:ind/>
        <w:jc w:val="center"/>
        <w:rPr>
          <w:rFonts w:hint="default" w:ascii="Times New Roman" w:hAnsi="Times New Roman" w:cs="Times New Roman"/>
          <w:b/>
          <w:color w:val="000000"/>
          <w:sz w:val="36"/>
          <w:szCs w:val="36"/>
        </w:rPr>
      </w:pPr>
      <w:r>
        <w:rPr>
          <w:rFonts w:hint="default" w:ascii="Times New Roman" w:hAnsi="Times New Roman" w:cs="Times New Roman"/>
          <w:b/>
          <w:color w:val="000000"/>
          <w:sz w:val="36"/>
          <w:szCs w:val="36"/>
        </w:rPr>
      </w:r>
      <w:r>
        <w:rPr>
          <w:rFonts w:hint="default" w:ascii="Times New Roman" w:hAnsi="Times New Roman" w:cs="Times New Roman"/>
          <w:b/>
          <w:color w:val="000000"/>
          <w:sz w:val="36"/>
          <w:szCs w:val="36"/>
        </w:rPr>
      </w:r>
    </w:p>
    <w:p>
      <w:pPr>
        <w:pBdr/>
        <w:spacing w:line="480" w:lineRule="auto"/>
        <w:ind w:firstLine="1200"/>
        <w:jc w:val="left"/>
        <w:rPr>
          <w:rFonts w:hint="default" w:ascii="Times New Roman" w:hAnsi="Times New Roman" w:eastAsia="宋体" w:cs="Times New Roman"/>
          <w:b/>
          <w:bCs/>
          <w:color w:val="auto"/>
          <w:sz w:val="30"/>
          <w:szCs w:val="30"/>
          <w:u w:val="single"/>
          <w:lang w:val="en-US" w:eastAsia="zh-CN"/>
        </w:rPr>
      </w:pPr>
      <w:r>
        <w:rPr>
          <w:rFonts w:hint="default" w:ascii="Times New Roman" w:hAnsi="Times New Roman" w:eastAsia="宋体" w:cs="Times New Roman"/>
          <w:b/>
          <w:color w:val="auto"/>
          <w:sz w:val="30"/>
          <w:szCs w:val="30"/>
        </w:rPr>
        <w:t xml:space="preserve">采购项目编号：</w:t>
      </w:r>
      <w:r>
        <w:rPr>
          <w:rFonts w:hint="eastAsia" w:ascii="Times New Roman" w:hAnsi="Times New Roman" w:eastAsia="宋体" w:cs="Times New Roman"/>
          <w:b/>
          <w:color w:val="auto"/>
          <w:sz w:val="30"/>
          <w:szCs w:val="30"/>
          <w:lang w:val="en-US" w:eastAsia="zh-CN"/>
        </w:rPr>
        <w:t xml:space="preserve">SZYC20200806</w:t>
      </w:r>
      <w:r>
        <w:rPr>
          <w:rFonts w:hint="default" w:ascii="Times New Roman" w:hAnsi="Times New Roman" w:eastAsia="宋体" w:cs="Times New Roman"/>
          <w:b/>
          <w:bCs/>
          <w:color w:val="auto"/>
          <w:sz w:val="30"/>
          <w:szCs w:val="30"/>
          <w:u w:val="single"/>
          <w:lang w:val="en-US" w:eastAsia="zh-CN"/>
        </w:rPr>
      </w:r>
    </w:p>
    <w:p>
      <w:pPr>
        <w:pBdr/>
        <w:spacing w:line="480" w:lineRule="auto"/>
        <w:ind w:firstLine="1280"/>
        <w:jc w:val="left"/>
        <w:rPr>
          <w:rFonts w:hint="default" w:ascii="Times New Roman" w:hAnsi="Times New Roman" w:eastAsia="宋体" w:cs="Times New Roman"/>
          <w:b/>
          <w:bCs/>
          <w:sz w:val="30"/>
          <w:szCs w:val="30"/>
          <w:u w:val="single"/>
        </w:rPr>
      </w:pPr>
      <w:r>
        <w:rPr>
          <w:rFonts w:hint="default" w:ascii="Times New Roman" w:hAnsi="Times New Roman" w:eastAsia="宋体" w:cs="Times New Roman"/>
          <w:b/>
          <w:bCs/>
          <w:sz w:val="32"/>
          <w:szCs w:val="32"/>
        </w:rPr>
        <w:t xml:space="preserve">采  购  人：</w:t>
      </w:r>
      <w:r>
        <w:rPr>
          <w:rFonts w:hint="default" w:ascii="Times New Roman" w:hAnsi="Times New Roman" w:eastAsia="宋体" w:cs="Times New Roman"/>
          <w:b/>
          <w:bCs/>
          <w:sz w:val="32"/>
          <w:szCs w:val="32"/>
          <w:u w:val="single"/>
        </w:rPr>
        <w:t xml:space="preserve">随州市大洪山城镇投资开发有限公司</w:t>
      </w:r>
      <w:r>
        <w:rPr>
          <w:rFonts w:hint="default" w:ascii="Times New Roman" w:hAnsi="Times New Roman" w:eastAsia="宋体" w:cs="Times New Roman"/>
          <w:b/>
          <w:bCs/>
          <w:sz w:val="30"/>
          <w:szCs w:val="30"/>
          <w:u w:val="single"/>
        </w:rPr>
      </w:r>
    </w:p>
    <w:p>
      <w:pPr>
        <w:pBdr/>
        <w:spacing w:line="480" w:lineRule="auto"/>
        <w:ind w:firstLine="1280"/>
        <w:rPr>
          <w:rFonts w:hint="default" w:ascii="Times New Roman" w:hAnsi="Times New Roman" w:eastAsia="宋体" w:cs="Times New Roman"/>
          <w:b/>
          <w:bCs/>
          <w:sz w:val="32"/>
          <w:szCs w:val="32"/>
          <w:u w:val="single"/>
          <w:lang w:eastAsia="zh-CN"/>
        </w:rPr>
      </w:pPr>
      <w:r>
        <w:rPr>
          <w:rFonts w:hint="default" w:ascii="Times New Roman" w:hAnsi="Times New Roman" w:eastAsia="宋体" w:cs="Times New Roman"/>
          <w:b/>
          <w:bCs/>
          <w:sz w:val="32"/>
          <w:szCs w:val="32"/>
        </w:rPr>
        <w:t xml:space="preserve">政府采购代理机构：</w:t>
      </w:r>
      <w:r>
        <w:rPr>
          <w:rFonts w:hint="default" w:ascii="Times New Roman" w:hAnsi="Times New Roman" w:eastAsia="宋体" w:cs="Times New Roman"/>
          <w:b/>
          <w:bCs/>
          <w:sz w:val="32"/>
          <w:szCs w:val="32"/>
          <w:u w:val="single"/>
          <w:lang w:eastAsia="zh-CN"/>
        </w:rPr>
        <w:t xml:space="preserve">随州益诚招标代理有限公司</w:t>
      </w:r>
      <w:r>
        <w:rPr>
          <w:rFonts w:hint="default" w:ascii="Times New Roman" w:hAnsi="Times New Roman" w:eastAsia="宋体" w:cs="Times New Roman"/>
          <w:b/>
          <w:bCs/>
          <w:sz w:val="32"/>
          <w:szCs w:val="32"/>
          <w:u w:val="single"/>
          <w:lang w:eastAsia="zh-CN"/>
        </w:rPr>
      </w:r>
    </w:p>
    <w:p>
      <w:pPr>
        <w:pBdr/>
        <w:spacing/>
        <w:ind/>
        <w:jc w:val="center"/>
        <w:rPr>
          <w:rFonts w:hint="default" w:ascii="Times New Roman" w:hAnsi="Times New Roman" w:eastAsia="宋体" w:cs="Times New Roman"/>
          <w:b/>
          <w:bCs/>
          <w:sz w:val="30"/>
          <w:szCs w:val="30"/>
          <w:lang w:val="zh-CN"/>
        </w:rPr>
      </w:pPr>
      <w:r>
        <w:rPr>
          <w:rFonts w:hint="default" w:ascii="Times New Roman" w:hAnsi="Times New Roman" w:eastAsia="宋体" w:cs="Times New Roman"/>
          <w:b/>
          <w:bCs/>
          <w:sz w:val="30"/>
          <w:szCs w:val="30"/>
          <w:lang w:val="zh-CN"/>
        </w:rPr>
      </w:r>
      <w:r>
        <w:rPr>
          <w:rFonts w:hint="default" w:ascii="Times New Roman" w:hAnsi="Times New Roman" w:eastAsia="宋体" w:cs="Times New Roman"/>
          <w:b/>
          <w:bCs/>
          <w:sz w:val="30"/>
          <w:szCs w:val="30"/>
          <w:lang w:val="zh-CN"/>
        </w:rPr>
      </w:r>
    </w:p>
    <w:p>
      <w:pPr>
        <w:pBdr/>
        <w:spacing/>
        <w:ind/>
        <w:jc w:val="center"/>
        <w:rPr>
          <w:rFonts w:hint="default" w:ascii="Times New Roman" w:hAnsi="Times New Roman" w:eastAsia="宋体" w:cs="Times New Roman"/>
          <w:b/>
          <w:bCs/>
          <w:sz w:val="30"/>
          <w:szCs w:val="30"/>
          <w:lang w:val="zh-CN"/>
        </w:rPr>
      </w:pPr>
      <w:r>
        <w:rPr>
          <w:rFonts w:hint="default" w:ascii="Times New Roman" w:hAnsi="Times New Roman" w:eastAsia="宋体" w:cs="Times New Roman"/>
          <w:b/>
          <w:bCs/>
          <w:sz w:val="30"/>
          <w:szCs w:val="30"/>
          <w:lang w:val="zh-CN"/>
        </w:rPr>
        <w:t xml:space="preserve">二</w:t>
      </w:r>
      <w:r>
        <w:rPr>
          <w:rFonts w:hint="default" w:ascii="Times New Roman" w:hAnsi="Times New Roman" w:eastAsia="宋体" w:cs="Times New Roman"/>
          <w:b/>
          <w:bCs/>
          <w:sz w:val="30"/>
          <w:szCs w:val="30"/>
        </w:rPr>
        <w:t xml:space="preserve">0</w:t>
      </w:r>
      <w:r>
        <w:rPr>
          <w:rFonts w:hint="default" w:ascii="Times New Roman" w:hAnsi="Times New Roman" w:eastAsia="宋体" w:cs="Times New Roman"/>
          <w:b/>
          <w:bCs/>
          <w:sz w:val="30"/>
          <w:szCs w:val="30"/>
          <w:lang w:val="en-US" w:eastAsia="zh-CN"/>
        </w:rPr>
        <w:t xml:space="preserve">二0</w:t>
      </w:r>
      <w:r>
        <w:rPr>
          <w:rFonts w:hint="default" w:ascii="Times New Roman" w:hAnsi="Times New Roman" w:eastAsia="宋体" w:cs="Times New Roman"/>
          <w:b/>
          <w:bCs/>
          <w:sz w:val="30"/>
          <w:szCs w:val="30"/>
        </w:rPr>
        <w:t xml:space="preserve">年八月</w:t>
      </w:r>
      <w:r>
        <w:rPr>
          <w:rFonts w:hint="default" w:ascii="Times New Roman" w:hAnsi="Times New Roman" w:eastAsia="宋体" w:cs="Times New Roman"/>
          <w:b/>
          <w:bCs/>
          <w:sz w:val="30"/>
          <w:szCs w:val="30"/>
          <w:lang w:val="zh-CN"/>
        </w:rPr>
      </w:r>
    </w:p>
    <w:p>
      <w:pPr>
        <w:widowControl w:val="true"/>
        <w:pBdr/>
        <w:spacing/>
        <w:ind/>
        <w:jc w:val="left"/>
        <w:rPr>
          <w:rFonts w:hint="default" w:ascii="Times New Roman" w:hAnsi="Times New Roman" w:eastAsia="宋体" w:cs="Times New Roman"/>
          <w:color w:val="000000"/>
          <w:sz w:val="28"/>
          <w:szCs w:val="28"/>
        </w:rPr>
      </w:pPr>
      <w:r>
        <w:rPr>
          <w:rFonts w:hint="default" w:ascii="Times New Roman" w:hAnsi="Times New Roman" w:eastAsia="宋体" w:cs="Times New Roman"/>
          <w:color w:val="000000"/>
          <w:sz w:val="28"/>
          <w:szCs w:val="28"/>
        </w:rPr>
        <w:br w:type="page" w:clear="all"/>
      </w:r>
      <w:r>
        <w:rPr>
          <w:rFonts w:hint="default" w:ascii="Times New Roman" w:hAnsi="Times New Roman" w:eastAsia="宋体" w:cs="Times New Roman"/>
          <w:color w:val="000000"/>
          <w:sz w:val="28"/>
          <w:szCs w:val="28"/>
        </w:rPr>
      </w:r>
    </w:p>
    <w:p>
      <w:pPr>
        <w:pBdr/>
        <w:spacing w:after="156"/>
        <w:ind/>
        <w:jc w:val="center"/>
        <w:rPr>
          <w:rFonts w:hint="default" w:ascii="Times New Roman" w:hAnsi="Times New Roman" w:eastAsia="宋体" w:cs="Times New Roman"/>
          <w:color w:val="000000"/>
          <w:sz w:val="28"/>
          <w:szCs w:val="28"/>
        </w:rPr>
      </w:pPr>
      <w:r>
        <w:rPr>
          <w:rFonts w:hint="default" w:ascii="Times New Roman" w:hAnsi="Times New Roman" w:eastAsia="宋体" w:cs="Times New Roman"/>
          <w:color w:val="000000"/>
          <w:sz w:val="28"/>
          <w:szCs w:val="28"/>
        </w:rPr>
        <w:t xml:space="preserve">竞争性磋商文件审核表</w:t>
      </w:r>
      <w:r>
        <w:rPr>
          <w:rFonts w:hint="default" w:ascii="Times New Roman" w:hAnsi="Times New Roman" w:eastAsia="宋体" w:cs="Times New Roman"/>
          <w:color w:val="000000"/>
          <w:sz w:val="28"/>
          <w:szCs w:val="28"/>
        </w:rPr>
      </w:r>
    </w:p>
    <w:tbl>
      <w:tblPr>
        <w:tblStyle w:val="637"/>
        <w:tblW w:w="8925"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8925"/>
      </w:tblGrid>
      <w:tr>
        <w:trPr>
          <w:trHeight w:val="12474"/>
        </w:trPr>
        <w:tc>
          <w:tcPr>
            <w:tcBorders/>
            <w:tcW w:w="8925" w:type="dxa"/>
            <w:textDirection w:val="lrTb"/>
            <w:noWrap w:val="false"/>
          </w:tcPr>
          <w:p>
            <w:pPr>
              <w:pBdr/>
              <w:spacing w:before="156" w:line="360" w:lineRule="auto"/>
              <w:ind/>
              <w:rPr>
                <w:rFonts w:hint="default" w:ascii="Times New Roman" w:hAnsi="Times New Roman" w:eastAsia="宋体" w:cs="Times New Roman"/>
                <w:sz w:val="32"/>
                <w:szCs w:val="32"/>
              </w:rPr>
            </w:pPr>
            <w:r>
              <w:rPr>
                <w:rFonts w:hint="default" w:ascii="Times New Roman" w:hAnsi="Times New Roman" w:eastAsia="宋体" w:cs="Times New Roman"/>
                <w:sz w:val="32"/>
                <w:szCs w:val="32"/>
                <w:u w:val="single"/>
                <w:lang w:eastAsia="zh-CN"/>
              </w:rPr>
              <w:t xml:space="preserve">随州益诚招标代理有限公司</w:t>
            </w:r>
            <w:r>
              <w:rPr>
                <w:rFonts w:hint="default" w:ascii="Times New Roman" w:hAnsi="Times New Roman" w:eastAsia="宋体" w:cs="Times New Roman"/>
                <w:sz w:val="32"/>
                <w:szCs w:val="32"/>
              </w:rPr>
              <w:t xml:space="preserve">：</w:t>
            </w:r>
            <w:r>
              <w:rPr>
                <w:rFonts w:hint="default" w:ascii="Times New Roman" w:hAnsi="Times New Roman" w:eastAsia="宋体" w:cs="Times New Roman"/>
                <w:sz w:val="32"/>
                <w:szCs w:val="32"/>
              </w:rPr>
            </w:r>
          </w:p>
          <w:p>
            <w:pPr>
              <w:pBdr/>
              <w:spacing w:line="360" w:lineRule="auto"/>
              <w:ind w:firstLine="640"/>
              <w:rPr>
                <w:rFonts w:hint="default" w:ascii="Times New Roman" w:hAnsi="Times New Roman" w:eastAsia="宋体" w:cs="Times New Roman"/>
                <w:sz w:val="32"/>
                <w:szCs w:val="32"/>
              </w:rPr>
            </w:pPr>
            <w:r>
              <w:rPr>
                <w:rFonts w:hint="default" w:ascii="Times New Roman" w:hAnsi="Times New Roman" w:eastAsia="宋体" w:cs="Times New Roman"/>
                <w:sz w:val="32"/>
                <w:szCs w:val="32"/>
                <w:u w:val="single"/>
              </w:rPr>
              <w:t xml:space="preserve">大洪山风景名胜区污水处理厂委托运营服务项目</w:t>
            </w:r>
            <w:r>
              <w:rPr>
                <w:rFonts w:hint="default" w:ascii="Times New Roman" w:hAnsi="Times New Roman" w:eastAsia="宋体" w:cs="Times New Roman"/>
                <w:sz w:val="32"/>
                <w:szCs w:val="32"/>
              </w:rPr>
              <w:t xml:space="preserve">竞争性磋商文件，经审核符合我单位要求，同意发售。</w:t>
            </w:r>
            <w:r>
              <w:rPr>
                <w:rFonts w:hint="default" w:ascii="Times New Roman" w:hAnsi="Times New Roman" w:eastAsia="宋体" w:cs="Times New Roman"/>
                <w:sz w:val="32"/>
                <w:szCs w:val="32"/>
              </w:rPr>
            </w:r>
          </w:p>
          <w:p>
            <w:pPr>
              <w:pBdr/>
              <w:spacing/>
              <w:ind w:firstLine="645"/>
              <w:rPr>
                <w:rFonts w:hint="default" w:ascii="Times New Roman" w:hAnsi="Times New Roman" w:eastAsia="宋体" w:cs="Times New Roman"/>
                <w:sz w:val="32"/>
                <w:szCs w:val="32"/>
              </w:rPr>
            </w:pPr>
            <w:r>
              <w:rPr>
                <w:rFonts w:hint="default" w:ascii="Times New Roman" w:hAnsi="Times New Roman" w:eastAsia="宋体" w:cs="Times New Roman"/>
                <w:sz w:val="32"/>
                <w:szCs w:val="32"/>
              </w:rPr>
            </w:r>
            <w:r>
              <w:rPr>
                <w:rFonts w:hint="default" w:ascii="Times New Roman" w:hAnsi="Times New Roman" w:eastAsia="宋体" w:cs="Times New Roman"/>
                <w:sz w:val="32"/>
                <w:szCs w:val="32"/>
              </w:rPr>
            </w:r>
          </w:p>
          <w:p>
            <w:pPr>
              <w:pBdr/>
              <w:spacing/>
              <w:ind w:firstLine="645"/>
              <w:rPr>
                <w:rFonts w:hint="default" w:ascii="Times New Roman" w:hAnsi="Times New Roman" w:eastAsia="宋体" w:cs="Times New Roman"/>
                <w:sz w:val="32"/>
                <w:szCs w:val="32"/>
              </w:rPr>
            </w:pPr>
            <w:r>
              <w:rPr>
                <w:rFonts w:hint="default" w:ascii="Times New Roman" w:hAnsi="Times New Roman" w:eastAsia="宋体" w:cs="Times New Roman"/>
                <w:sz w:val="32"/>
                <w:szCs w:val="32"/>
              </w:rPr>
            </w:r>
            <w:r>
              <w:rPr>
                <w:rFonts w:hint="default" w:ascii="Times New Roman" w:hAnsi="Times New Roman" w:eastAsia="宋体" w:cs="Times New Roman"/>
                <w:sz w:val="32"/>
                <w:szCs w:val="32"/>
              </w:rPr>
            </w:r>
          </w:p>
          <w:p>
            <w:pPr>
              <w:pBdr/>
              <w:spacing/>
              <w:ind w:firstLine="645"/>
              <w:rPr>
                <w:rFonts w:hint="default" w:ascii="Times New Roman" w:hAnsi="Times New Roman" w:eastAsia="宋体" w:cs="Times New Roman"/>
                <w:sz w:val="32"/>
                <w:szCs w:val="32"/>
              </w:rPr>
            </w:pPr>
            <w:r>
              <w:rPr>
                <w:rFonts w:hint="default" w:ascii="Times New Roman" w:hAnsi="Times New Roman" w:eastAsia="宋体" w:cs="Times New Roman"/>
                <w:sz w:val="32"/>
                <w:szCs w:val="32"/>
              </w:rPr>
            </w:r>
            <w:r>
              <w:rPr>
                <w:rFonts w:hint="default" w:ascii="Times New Roman" w:hAnsi="Times New Roman" w:eastAsia="宋体" w:cs="Times New Roman"/>
                <w:sz w:val="32"/>
                <w:szCs w:val="32"/>
              </w:rPr>
            </w:r>
          </w:p>
          <w:p>
            <w:pPr>
              <w:pBdr/>
              <w:spacing/>
              <w:ind w:firstLine="645"/>
              <w:rPr>
                <w:rFonts w:hint="default" w:ascii="Times New Roman" w:hAnsi="Times New Roman" w:eastAsia="宋体" w:cs="Times New Roman"/>
                <w:sz w:val="32"/>
                <w:szCs w:val="32"/>
              </w:rPr>
            </w:pPr>
            <w:r>
              <w:rPr>
                <w:rFonts w:hint="default" w:ascii="Times New Roman" w:hAnsi="Times New Roman" w:eastAsia="宋体" w:cs="Times New Roman"/>
                <w:sz w:val="32"/>
                <w:szCs w:val="32"/>
              </w:rPr>
            </w:r>
            <w:r>
              <w:rPr>
                <w:rFonts w:hint="default" w:ascii="Times New Roman" w:hAnsi="Times New Roman" w:eastAsia="宋体" w:cs="Times New Roman"/>
                <w:sz w:val="32"/>
                <w:szCs w:val="32"/>
              </w:rPr>
            </w:r>
          </w:p>
          <w:p>
            <w:pPr>
              <w:pBdr/>
              <w:spacing/>
              <w:ind w:firstLine="645"/>
              <w:rPr>
                <w:rFonts w:hint="default" w:ascii="Times New Roman" w:hAnsi="Times New Roman" w:eastAsia="宋体" w:cs="Times New Roman"/>
                <w:sz w:val="32"/>
                <w:szCs w:val="32"/>
              </w:rPr>
            </w:pPr>
            <w:r>
              <w:rPr>
                <w:rFonts w:hint="default" w:ascii="Times New Roman" w:hAnsi="Times New Roman" w:eastAsia="宋体" w:cs="Times New Roman"/>
                <w:sz w:val="32"/>
                <w:szCs w:val="32"/>
              </w:rPr>
            </w:r>
            <w:r>
              <w:rPr>
                <w:rFonts w:hint="default" w:ascii="Times New Roman" w:hAnsi="Times New Roman" w:eastAsia="宋体" w:cs="Times New Roman"/>
                <w:sz w:val="32"/>
                <w:szCs w:val="32"/>
              </w:rPr>
            </w:r>
          </w:p>
          <w:p>
            <w:pPr>
              <w:pBdr/>
              <w:spacing/>
              <w:ind w:firstLine="645"/>
              <w:rPr>
                <w:rFonts w:hint="default" w:ascii="Times New Roman" w:hAnsi="Times New Roman" w:eastAsia="宋体" w:cs="Times New Roman"/>
                <w:sz w:val="32"/>
                <w:szCs w:val="32"/>
              </w:rPr>
            </w:pPr>
            <w:r>
              <w:rPr>
                <w:rFonts w:hint="default" w:ascii="Times New Roman" w:hAnsi="Times New Roman" w:eastAsia="宋体" w:cs="Times New Roman"/>
                <w:sz w:val="32"/>
                <w:szCs w:val="32"/>
              </w:rPr>
            </w:r>
            <w:r>
              <w:rPr>
                <w:rFonts w:hint="default" w:ascii="Times New Roman" w:hAnsi="Times New Roman" w:eastAsia="宋体" w:cs="Times New Roman"/>
                <w:sz w:val="32"/>
                <w:szCs w:val="32"/>
              </w:rPr>
            </w:r>
          </w:p>
          <w:p>
            <w:pPr>
              <w:pBdr/>
              <w:spacing/>
              <w:ind w:firstLine="645"/>
              <w:rPr>
                <w:rFonts w:hint="default" w:ascii="Times New Roman" w:hAnsi="Times New Roman" w:eastAsia="宋体" w:cs="Times New Roman"/>
                <w:sz w:val="32"/>
                <w:szCs w:val="32"/>
              </w:rPr>
            </w:pPr>
            <w:r>
              <w:rPr>
                <w:rFonts w:hint="default" w:ascii="Times New Roman" w:hAnsi="Times New Roman" w:eastAsia="宋体" w:cs="Times New Roman"/>
                <w:sz w:val="32"/>
                <w:szCs w:val="32"/>
              </w:rPr>
            </w:r>
            <w:r>
              <w:rPr>
                <w:rFonts w:hint="default" w:ascii="Times New Roman" w:hAnsi="Times New Roman" w:eastAsia="宋体" w:cs="Times New Roman"/>
                <w:sz w:val="32"/>
                <w:szCs w:val="32"/>
              </w:rPr>
            </w:r>
          </w:p>
          <w:p>
            <w:pPr>
              <w:pBdr/>
              <w:spacing/>
              <w:ind w:firstLine="645"/>
              <w:rPr>
                <w:rFonts w:hint="default" w:ascii="Times New Roman" w:hAnsi="Times New Roman" w:eastAsia="宋体" w:cs="Times New Roman"/>
                <w:sz w:val="32"/>
                <w:szCs w:val="32"/>
              </w:rPr>
            </w:pPr>
            <w:r>
              <w:rPr>
                <w:rFonts w:hint="default" w:ascii="Times New Roman" w:hAnsi="Times New Roman" w:eastAsia="宋体" w:cs="Times New Roman"/>
                <w:sz w:val="32"/>
                <w:szCs w:val="32"/>
              </w:rPr>
            </w:r>
            <w:r>
              <w:rPr>
                <w:rFonts w:hint="default" w:ascii="Times New Roman" w:hAnsi="Times New Roman" w:eastAsia="宋体" w:cs="Times New Roman"/>
                <w:sz w:val="32"/>
                <w:szCs w:val="32"/>
              </w:rPr>
            </w:r>
          </w:p>
          <w:p>
            <w:pPr>
              <w:pBdr/>
              <w:spacing/>
              <w:ind w:firstLine="645"/>
              <w:rPr>
                <w:rFonts w:hint="default" w:ascii="Times New Roman" w:hAnsi="Times New Roman" w:eastAsia="宋体" w:cs="Times New Roman"/>
                <w:sz w:val="32"/>
                <w:szCs w:val="32"/>
              </w:rPr>
            </w:pPr>
            <w:r>
              <w:rPr>
                <w:rFonts w:hint="default" w:ascii="Times New Roman" w:hAnsi="Times New Roman" w:eastAsia="宋体" w:cs="Times New Roman"/>
                <w:sz w:val="32"/>
                <w:szCs w:val="32"/>
              </w:rPr>
            </w:r>
            <w:r>
              <w:rPr>
                <w:rFonts w:hint="default" w:ascii="Times New Roman" w:hAnsi="Times New Roman" w:eastAsia="宋体" w:cs="Times New Roman"/>
                <w:sz w:val="32"/>
                <w:szCs w:val="32"/>
              </w:rPr>
            </w:r>
          </w:p>
          <w:p>
            <w:pPr>
              <w:pBdr/>
              <w:spacing/>
              <w:ind w:firstLine="645"/>
              <w:rPr>
                <w:rFonts w:hint="default" w:ascii="Times New Roman" w:hAnsi="Times New Roman" w:eastAsia="宋体" w:cs="Times New Roman"/>
                <w:sz w:val="32"/>
                <w:szCs w:val="32"/>
              </w:rPr>
            </w:pPr>
            <w:r>
              <w:rPr>
                <w:rFonts w:hint="default" w:ascii="Times New Roman" w:hAnsi="Times New Roman" w:eastAsia="宋体" w:cs="Times New Roman"/>
                <w:sz w:val="32"/>
                <w:szCs w:val="32"/>
              </w:rPr>
            </w:r>
            <w:r>
              <w:rPr>
                <w:rFonts w:hint="default" w:ascii="Times New Roman" w:hAnsi="Times New Roman" w:eastAsia="宋体" w:cs="Times New Roman"/>
                <w:sz w:val="32"/>
                <w:szCs w:val="32"/>
              </w:rPr>
            </w:r>
          </w:p>
          <w:p>
            <w:pPr>
              <w:pBdr/>
              <w:spacing/>
              <w:ind w:firstLine="645"/>
              <w:rPr>
                <w:rFonts w:hint="default" w:ascii="Times New Roman" w:hAnsi="Times New Roman" w:eastAsia="宋体" w:cs="Times New Roman"/>
                <w:sz w:val="32"/>
                <w:szCs w:val="32"/>
              </w:rPr>
            </w:pPr>
            <w:r>
              <w:rPr>
                <w:rFonts w:hint="default" w:ascii="Times New Roman" w:hAnsi="Times New Roman" w:eastAsia="宋体" w:cs="Times New Roman"/>
                <w:sz w:val="32"/>
                <w:szCs w:val="32"/>
              </w:rPr>
            </w:r>
            <w:r>
              <w:rPr>
                <w:rFonts w:hint="default" w:ascii="Times New Roman" w:hAnsi="Times New Roman" w:eastAsia="宋体" w:cs="Times New Roman"/>
                <w:sz w:val="32"/>
                <w:szCs w:val="32"/>
              </w:rPr>
            </w:r>
          </w:p>
          <w:p>
            <w:pPr>
              <w:pBdr/>
              <w:spacing/>
              <w:ind w:firstLine="645"/>
              <w:rPr>
                <w:rFonts w:hint="default" w:ascii="Times New Roman" w:hAnsi="Times New Roman" w:eastAsia="宋体" w:cs="Times New Roman"/>
                <w:sz w:val="32"/>
                <w:szCs w:val="32"/>
              </w:rPr>
            </w:pPr>
            <w:r>
              <w:rPr>
                <w:rFonts w:hint="default" w:ascii="Times New Roman" w:hAnsi="Times New Roman" w:eastAsia="宋体" w:cs="Times New Roman"/>
                <w:sz w:val="32"/>
                <w:szCs w:val="32"/>
              </w:rPr>
            </w:r>
            <w:r>
              <w:rPr>
                <w:rFonts w:hint="default" w:ascii="Times New Roman" w:hAnsi="Times New Roman" w:eastAsia="宋体" w:cs="Times New Roman"/>
                <w:sz w:val="32"/>
                <w:szCs w:val="32"/>
              </w:rPr>
            </w:r>
          </w:p>
          <w:p>
            <w:pPr>
              <w:pBdr/>
              <w:spacing/>
              <w:ind w:firstLine="645"/>
              <w:rPr>
                <w:rFonts w:hint="default" w:ascii="Times New Roman" w:hAnsi="Times New Roman" w:eastAsia="宋体" w:cs="Times New Roman"/>
                <w:sz w:val="32"/>
                <w:szCs w:val="32"/>
              </w:rPr>
            </w:pPr>
            <w:r>
              <w:rPr>
                <w:rFonts w:hint="default" w:ascii="Times New Roman" w:hAnsi="Times New Roman" w:eastAsia="宋体" w:cs="Times New Roman"/>
                <w:sz w:val="32"/>
                <w:szCs w:val="32"/>
              </w:rPr>
            </w:r>
            <w:r>
              <w:rPr>
                <w:rFonts w:hint="default" w:ascii="Times New Roman" w:hAnsi="Times New Roman" w:eastAsia="宋体" w:cs="Times New Roman"/>
                <w:sz w:val="32"/>
                <w:szCs w:val="32"/>
              </w:rPr>
            </w:r>
          </w:p>
          <w:p>
            <w:pPr>
              <w:pBdr/>
              <w:spacing w:line="480" w:lineRule="auto"/>
              <w:ind/>
              <w:jc w:val="center"/>
              <w:rPr>
                <w:rFonts w:hint="default" w:ascii="Times New Roman" w:hAnsi="Times New Roman" w:eastAsia="宋体" w:cs="Times New Roman"/>
                <w:sz w:val="32"/>
                <w:szCs w:val="32"/>
                <w:u w:val="single"/>
              </w:rPr>
            </w:pPr>
            <w:r>
              <w:rPr>
                <w:rFonts w:hint="default" w:ascii="Times New Roman" w:hAnsi="Times New Roman" w:eastAsia="宋体" w:cs="Times New Roman"/>
                <w:sz w:val="32"/>
                <w:szCs w:val="32"/>
              </w:rPr>
              <w:t xml:space="preserve">采购人：</w:t>
            </w:r>
            <w:r>
              <w:rPr>
                <w:rFonts w:hint="default" w:ascii="Times New Roman" w:hAnsi="Times New Roman" w:eastAsia="宋体" w:cs="Times New Roman"/>
                <w:sz w:val="32"/>
                <w:szCs w:val="32"/>
                <w:u w:val="single"/>
              </w:rPr>
              <w:t xml:space="preserve">随州市大洪山城镇投资开发有限公司</w:t>
            </w:r>
            <w:r>
              <w:rPr>
                <w:rFonts w:hint="default" w:ascii="Times New Roman" w:hAnsi="Times New Roman" w:eastAsia="宋体" w:cs="Times New Roman"/>
                <w:sz w:val="32"/>
                <w:szCs w:val="32"/>
                <w:u w:val="single"/>
              </w:rPr>
            </w:r>
          </w:p>
          <w:p>
            <w:pPr>
              <w:pBdr/>
              <w:spacing/>
              <w:ind w:right="960"/>
              <w:jc w:val="right"/>
              <w:rPr>
                <w:rFonts w:hint="default" w:ascii="Times New Roman" w:hAnsi="Times New Roman" w:eastAsia="宋体" w:cs="Times New Roman"/>
                <w:sz w:val="32"/>
                <w:szCs w:val="32"/>
              </w:rPr>
            </w:pPr>
            <w:r>
              <w:rPr>
                <w:rFonts w:hint="default" w:ascii="Times New Roman" w:hAnsi="Times New Roman" w:eastAsia="宋体" w:cs="Times New Roman"/>
                <w:color w:val="ff0000"/>
                <w:sz w:val="32"/>
                <w:szCs w:val="32"/>
                <w:u w:val="single"/>
              </w:rPr>
              <w:t xml:space="preserve">20</w:t>
            </w:r>
            <w:r>
              <w:rPr>
                <w:rFonts w:hint="default" w:ascii="Times New Roman" w:hAnsi="Times New Roman" w:eastAsia="宋体" w:cs="Times New Roman"/>
                <w:color w:val="ff0000"/>
                <w:sz w:val="32"/>
                <w:szCs w:val="32"/>
                <w:u w:val="single"/>
                <w:lang w:val="en-US" w:eastAsia="zh-CN"/>
              </w:rPr>
              <w:t xml:space="preserve">20</w:t>
            </w:r>
            <w:r>
              <w:rPr>
                <w:rFonts w:hint="default" w:ascii="Times New Roman" w:hAnsi="Times New Roman" w:eastAsia="宋体" w:cs="Times New Roman"/>
                <w:color w:val="ff0000"/>
                <w:sz w:val="32"/>
                <w:szCs w:val="32"/>
              </w:rPr>
              <w:t xml:space="preserve">年</w:t>
            </w:r>
            <w:r>
              <w:rPr>
                <w:rFonts w:hint="default" w:ascii="Times New Roman" w:hAnsi="Times New Roman" w:eastAsia="宋体" w:cs="Times New Roman"/>
                <w:color w:val="ff0000"/>
                <w:sz w:val="32"/>
                <w:szCs w:val="32"/>
                <w:u w:val="single"/>
                <w:lang w:val="en-US" w:eastAsia="zh-CN"/>
              </w:rPr>
              <w:t xml:space="preserve"> </w:t>
            </w:r>
            <w:r>
              <w:rPr>
                <w:rFonts w:hint="eastAsia" w:ascii="Times New Roman" w:hAnsi="Times New Roman" w:eastAsia="宋体" w:cs="Times New Roman"/>
                <w:color w:val="ff0000"/>
                <w:sz w:val="32"/>
                <w:szCs w:val="32"/>
                <w:u w:val="single"/>
                <w:lang w:val="en-US" w:eastAsia="zh-CN"/>
              </w:rPr>
              <w:t xml:space="preserve">08</w:t>
            </w:r>
            <w:r>
              <w:rPr>
                <w:rFonts w:hint="default" w:ascii="Times New Roman" w:hAnsi="Times New Roman" w:eastAsia="宋体" w:cs="Times New Roman"/>
                <w:color w:val="ff0000"/>
                <w:sz w:val="32"/>
                <w:szCs w:val="32"/>
                <w:u w:val="single"/>
                <w:lang w:val="en-US" w:eastAsia="zh-CN"/>
              </w:rPr>
              <w:t xml:space="preserve">  </w:t>
            </w:r>
            <w:r>
              <w:rPr>
                <w:rFonts w:hint="default" w:ascii="Times New Roman" w:hAnsi="Times New Roman" w:eastAsia="宋体" w:cs="Times New Roman"/>
                <w:color w:val="ff0000"/>
                <w:sz w:val="32"/>
                <w:szCs w:val="32"/>
              </w:rPr>
              <w:t xml:space="preserve">月</w:t>
            </w:r>
            <w:r>
              <w:rPr>
                <w:rFonts w:hint="default" w:ascii="Times New Roman" w:hAnsi="Times New Roman" w:eastAsia="宋体" w:cs="Times New Roman"/>
                <w:color w:val="ff0000"/>
                <w:sz w:val="32"/>
                <w:szCs w:val="32"/>
                <w:u w:val="single"/>
                <w:lang w:val="en-US" w:eastAsia="zh-CN"/>
              </w:rPr>
              <w:t xml:space="preserve"> </w:t>
            </w:r>
            <w:r>
              <w:rPr>
                <w:rFonts w:hint="eastAsia" w:ascii="Times New Roman" w:hAnsi="Times New Roman" w:eastAsia="宋体" w:cs="Times New Roman"/>
                <w:color w:val="ff0000"/>
                <w:sz w:val="32"/>
                <w:szCs w:val="32"/>
                <w:u w:val="single"/>
                <w:lang w:val="en-US" w:eastAsia="zh-CN"/>
              </w:rPr>
              <w:t xml:space="preserve">06</w:t>
            </w:r>
            <w:r>
              <w:rPr>
                <w:rFonts w:hint="default" w:ascii="Times New Roman" w:hAnsi="Times New Roman" w:eastAsia="宋体" w:cs="Times New Roman"/>
                <w:color w:val="ff0000"/>
                <w:sz w:val="32"/>
                <w:szCs w:val="32"/>
                <w:u w:val="single"/>
                <w:lang w:val="en-US" w:eastAsia="zh-CN"/>
              </w:rPr>
              <w:t xml:space="preserve">  </w:t>
            </w:r>
            <w:r>
              <w:rPr>
                <w:rFonts w:hint="default" w:ascii="Times New Roman" w:hAnsi="Times New Roman" w:eastAsia="宋体" w:cs="Times New Roman"/>
                <w:color w:val="ff0000"/>
                <w:sz w:val="32"/>
                <w:szCs w:val="32"/>
              </w:rPr>
              <w:t xml:space="preserve">日</w:t>
            </w:r>
            <w:r>
              <w:rPr>
                <w:rFonts w:hint="default" w:ascii="Times New Roman" w:hAnsi="Times New Roman" w:eastAsia="宋体" w:cs="Times New Roman"/>
                <w:sz w:val="32"/>
                <w:szCs w:val="32"/>
              </w:rPr>
            </w:r>
          </w:p>
        </w:tc>
      </w:tr>
    </w:tbl>
    <w:p>
      <w:pPr>
        <w:pBdr/>
        <w:spacing w:line="480" w:lineRule="auto"/>
        <w:ind/>
        <w:rPr>
          <w:rFonts w:hint="default" w:ascii="Times New Roman" w:hAnsi="Times New Roman" w:cs="Times New Roman"/>
          <w:b/>
          <w:bCs/>
          <w:color w:val="000000"/>
          <w:sz w:val="32"/>
          <w:szCs w:val="32"/>
        </w:rPr>
      </w:pPr>
      <w:r>
        <w:rPr>
          <w:rFonts w:hint="default" w:ascii="Times New Roman" w:hAnsi="Times New Roman" w:cs="Times New Roman"/>
          <w:b/>
          <w:bCs/>
          <w:color w:val="000000"/>
          <w:sz w:val="32"/>
          <w:szCs w:val="32"/>
        </w:rPr>
      </w:r>
      <w:r>
        <w:rPr>
          <w:rFonts w:hint="default" w:ascii="Times New Roman" w:hAnsi="Times New Roman" w:cs="Times New Roman"/>
          <w:b/>
          <w:bCs/>
          <w:color w:val="000000"/>
          <w:sz w:val="32"/>
          <w:szCs w:val="32"/>
        </w:rPr>
      </w:r>
    </w:p>
    <w:p>
      <w:pPr>
        <w:widowControl w:val="true"/>
        <w:pBdr/>
        <w:spacing/>
        <w:ind/>
        <w:jc w:val="center"/>
        <w:rPr>
          <w:rFonts w:hint="default" w:ascii="Times New Roman" w:hAnsi="Times New Roman" w:eastAsia="宋体" w:cs="Times New Roman"/>
          <w:sz w:val="28"/>
          <w:szCs w:val="28"/>
        </w:rPr>
      </w:pPr>
      <w:r/>
      <w:bookmarkStart w:id="0" w:name="_Toc495265291"/>
      <w:r>
        <w:rPr>
          <w:rFonts w:hint="default" w:ascii="Times New Roman" w:hAnsi="Times New Roman" w:eastAsia="宋体" w:cs="Times New Roman"/>
          <w:sz w:val="28"/>
          <w:szCs w:val="28"/>
        </w:rPr>
        <w:t xml:space="preserve">目  录</w:t>
      </w:r>
      <w:r>
        <w:rPr>
          <w:rFonts w:hint="default" w:ascii="Times New Roman" w:hAnsi="Times New Roman" w:eastAsia="宋体" w:cs="Times New Roman"/>
          <w:sz w:val="28"/>
          <w:szCs w:val="28"/>
        </w:rPr>
      </w:r>
    </w:p>
    <w:p>
      <w:pPr>
        <w:pStyle w:val="642"/>
        <w:pBdr/>
        <w:tabs>
          <w:tab w:val="right" w:leader="dot" w:pos="9736"/>
        </w:tabs>
        <w:spacing w:line="360" w:lineRule="auto"/>
        <w:ind/>
        <w:rPr>
          <w:rFonts w:hint="default" w:ascii="Times New Roman" w:hAnsi="Times New Roman" w:eastAsia="宋体" w:cs="Times New Roman"/>
          <w:b w:val="0"/>
          <w:bCs w:val="0"/>
          <w:caps w:val="0"/>
          <w:sz w:val="24"/>
          <w:szCs w:val="24"/>
        </w:rPr>
      </w:pPr>
      <w:r>
        <w:rPr>
          <w:rFonts w:hint="default" w:ascii="Times New Roman" w:hAnsi="Times New Roman" w:eastAsia="宋体" w:cs="Times New Roman"/>
          <w:b w:val="0"/>
          <w:bCs w:val="0"/>
          <w:caps w:val="0"/>
          <w:sz w:val="24"/>
          <w:szCs w:val="24"/>
        </w:rPr>
        <w:fldChar w:fldCharType="begin"/>
      </w:r>
      <w:r>
        <w:rPr>
          <w:rFonts w:hint="default" w:ascii="Times New Roman" w:hAnsi="Times New Roman" w:eastAsia="宋体" w:cs="Times New Roman"/>
          <w:b w:val="0"/>
          <w:bCs w:val="0"/>
          <w:caps w:val="0"/>
          <w:sz w:val="24"/>
          <w:szCs w:val="24"/>
        </w:rPr>
        <w:instrText xml:space="preserve"> TOC \o "1-1" \h \z \u </w:instrText>
      </w:r>
      <w:r>
        <w:rPr>
          <w:rFonts w:hint="default" w:ascii="Times New Roman" w:hAnsi="Times New Roman" w:eastAsia="宋体" w:cs="Times New Roman"/>
          <w:b w:val="0"/>
          <w:bCs w:val="0"/>
          <w:caps w:val="0"/>
          <w:sz w:val="24"/>
          <w:szCs w:val="24"/>
        </w:rPr>
        <w:fldChar w:fldCharType="separate"/>
      </w:r>
      <w:r>
        <w:rPr>
          <w:rFonts w:hint="default" w:ascii="Times New Roman" w:hAnsi="Times New Roman" w:cs="Times New Roman"/>
        </w:rPr>
        <w:fldChar w:fldCharType="begin"/>
      </w:r>
      <w:r>
        <w:rPr>
          <w:rFonts w:hint="default" w:ascii="Times New Roman" w:hAnsi="Times New Roman" w:cs="Times New Roman"/>
        </w:rPr>
        <w:instrText xml:space="preserve"> HYPERLINK \l "_Toc17241377" </w:instrText>
      </w:r>
      <w:r>
        <w:rPr>
          <w:rFonts w:hint="default" w:ascii="Times New Roman" w:hAnsi="Times New Roman" w:cs="Times New Roman"/>
        </w:rPr>
        <w:fldChar w:fldCharType="separate"/>
      </w:r>
      <w:r>
        <w:rPr>
          <w:rStyle w:val="644"/>
          <w:rFonts w:hint="default" w:ascii="Times New Roman" w:hAnsi="Times New Roman" w:cs="Times New Roman"/>
          <w:b w:val="0"/>
          <w:bCs w:val="0"/>
          <w:sz w:val="24"/>
          <w:szCs w:val="24"/>
        </w:rPr>
        <w:t xml:space="preserve">第一章 竞争性磋商公告</w:t>
      </w:r>
      <w:r>
        <w:rPr>
          <w:rFonts w:hint="default" w:ascii="Times New Roman" w:hAnsi="Times New Roman" w:eastAsia="宋体" w:cs="Times New Roman"/>
          <w:b w:val="0"/>
          <w:bCs w:val="0"/>
          <w:sz w:val="24"/>
          <w:szCs w:val="24"/>
        </w:rPr>
        <w:tab/>
      </w:r>
      <w:r>
        <w:rPr>
          <w:rFonts w:hint="default" w:ascii="Times New Roman" w:hAnsi="Times New Roman" w:eastAsia="宋体" w:cs="Times New Roman"/>
          <w:b w:val="0"/>
          <w:bCs w:val="0"/>
          <w:sz w:val="24"/>
          <w:szCs w:val="24"/>
        </w:rPr>
        <w:fldChar w:fldCharType="begin"/>
      </w:r>
      <w:r>
        <w:rPr>
          <w:rFonts w:hint="default" w:ascii="Times New Roman" w:hAnsi="Times New Roman" w:eastAsia="宋体" w:cs="Times New Roman"/>
          <w:b w:val="0"/>
          <w:bCs w:val="0"/>
          <w:sz w:val="24"/>
          <w:szCs w:val="24"/>
        </w:rPr>
        <w:instrText xml:space="preserve"> PAGEREF _Toc17241377 \h </w:instrText>
      </w:r>
      <w:r>
        <w:rPr>
          <w:rFonts w:hint="default" w:ascii="Times New Roman" w:hAnsi="Times New Roman" w:eastAsia="宋体" w:cs="Times New Roman"/>
          <w:b w:val="0"/>
          <w:bCs w:val="0"/>
          <w:sz w:val="24"/>
          <w:szCs w:val="24"/>
        </w:rPr>
        <w:fldChar w:fldCharType="separate"/>
      </w:r>
      <w:r>
        <w:rPr>
          <w:rFonts w:hint="default" w:ascii="Times New Roman" w:hAnsi="Times New Roman" w:eastAsia="宋体" w:cs="Times New Roman"/>
          <w:b w:val="0"/>
          <w:bCs w:val="0"/>
          <w:sz w:val="24"/>
          <w:szCs w:val="24"/>
        </w:rPr>
        <w:t xml:space="preserve">4</w:t>
      </w:r>
      <w:r>
        <w:rPr>
          <w:rFonts w:hint="default" w:ascii="Times New Roman" w:hAnsi="Times New Roman" w:eastAsia="宋体" w:cs="Times New Roman"/>
          <w:b w:val="0"/>
          <w:bCs w:val="0"/>
          <w:sz w:val="24"/>
          <w:szCs w:val="24"/>
        </w:rPr>
        <w:fldChar w:fldCharType="end"/>
      </w:r>
      <w:r>
        <w:rPr>
          <w:rFonts w:hint="default" w:ascii="Times New Roman" w:hAnsi="Times New Roman" w:eastAsia="宋体" w:cs="Times New Roman"/>
          <w:b w:val="0"/>
          <w:bCs w:val="0"/>
          <w:sz w:val="24"/>
          <w:szCs w:val="24"/>
        </w:rPr>
        <w:fldChar w:fldCharType="end"/>
      </w:r>
      <w:r>
        <w:rPr>
          <w:rFonts w:hint="default" w:ascii="Times New Roman" w:hAnsi="Times New Roman" w:eastAsia="宋体" w:cs="Times New Roman"/>
          <w:b w:val="0"/>
          <w:bCs w:val="0"/>
          <w:caps w:val="0"/>
          <w:sz w:val="24"/>
          <w:szCs w:val="24"/>
        </w:rPr>
      </w:r>
    </w:p>
    <w:p>
      <w:pPr>
        <w:pStyle w:val="642"/>
        <w:pBdr/>
        <w:tabs>
          <w:tab w:val="right" w:leader="dot" w:pos="9736"/>
        </w:tabs>
        <w:spacing w:line="360" w:lineRule="auto"/>
        <w:ind/>
        <w:rPr>
          <w:rFonts w:hint="default" w:ascii="Times New Roman" w:hAnsi="Times New Roman" w:eastAsia="宋体" w:cs="Times New Roman"/>
          <w:b w:val="0"/>
          <w:bCs w:val="0"/>
          <w:caps w:val="0"/>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"_Toc17241378" </w:instrText>
      </w:r>
      <w:r>
        <w:rPr>
          <w:rFonts w:hint="default" w:ascii="Times New Roman" w:hAnsi="Times New Roman" w:cs="Times New Roman"/>
        </w:rPr>
        <w:fldChar w:fldCharType="separate"/>
      </w:r>
      <w:r>
        <w:rPr>
          <w:rStyle w:val="644"/>
          <w:rFonts w:hint="default" w:ascii="Times New Roman" w:hAnsi="Times New Roman" w:cs="Times New Roman"/>
          <w:b w:val="0"/>
          <w:bCs w:val="0"/>
          <w:sz w:val="24"/>
          <w:szCs w:val="24"/>
        </w:rPr>
        <w:t xml:space="preserve">第二章 竞争性磋商须知</w:t>
      </w:r>
      <w:r>
        <w:rPr>
          <w:rFonts w:hint="default" w:ascii="Times New Roman" w:hAnsi="Times New Roman" w:eastAsia="宋体" w:cs="Times New Roman"/>
          <w:b w:val="0"/>
          <w:bCs w:val="0"/>
          <w:sz w:val="24"/>
          <w:szCs w:val="24"/>
        </w:rPr>
        <w:tab/>
      </w:r>
      <w:r>
        <w:rPr>
          <w:rFonts w:hint="default" w:ascii="Times New Roman" w:hAnsi="Times New Roman" w:eastAsia="宋体" w:cs="Times New Roman"/>
          <w:b w:val="0"/>
          <w:bCs w:val="0"/>
          <w:sz w:val="24"/>
          <w:szCs w:val="24"/>
        </w:rPr>
        <w:fldChar w:fldCharType="begin"/>
      </w:r>
      <w:r>
        <w:rPr>
          <w:rFonts w:hint="default" w:ascii="Times New Roman" w:hAnsi="Times New Roman" w:eastAsia="宋体" w:cs="Times New Roman"/>
          <w:b w:val="0"/>
          <w:bCs w:val="0"/>
          <w:sz w:val="24"/>
          <w:szCs w:val="24"/>
        </w:rPr>
        <w:instrText xml:space="preserve"> PAGEREF _Toc17241378 \h </w:instrText>
      </w:r>
      <w:r>
        <w:rPr>
          <w:rFonts w:hint="default" w:ascii="Times New Roman" w:hAnsi="Times New Roman" w:eastAsia="宋体" w:cs="Times New Roman"/>
          <w:b w:val="0"/>
          <w:bCs w:val="0"/>
          <w:sz w:val="24"/>
          <w:szCs w:val="24"/>
        </w:rPr>
        <w:fldChar w:fldCharType="separate"/>
      </w:r>
      <w:r>
        <w:rPr>
          <w:rFonts w:hint="default" w:ascii="Times New Roman" w:hAnsi="Times New Roman" w:eastAsia="宋体" w:cs="Times New Roman"/>
          <w:b w:val="0"/>
          <w:bCs w:val="0"/>
          <w:sz w:val="24"/>
          <w:szCs w:val="24"/>
        </w:rPr>
        <w:t xml:space="preserve">8</w:t>
      </w:r>
      <w:r>
        <w:rPr>
          <w:rFonts w:hint="default" w:ascii="Times New Roman" w:hAnsi="Times New Roman" w:eastAsia="宋体" w:cs="Times New Roman"/>
          <w:b w:val="0"/>
          <w:bCs w:val="0"/>
          <w:sz w:val="24"/>
          <w:szCs w:val="24"/>
        </w:rPr>
        <w:fldChar w:fldCharType="end"/>
      </w:r>
      <w:r>
        <w:rPr>
          <w:rFonts w:hint="default" w:ascii="Times New Roman" w:hAnsi="Times New Roman" w:eastAsia="宋体" w:cs="Times New Roman"/>
          <w:b w:val="0"/>
          <w:bCs w:val="0"/>
          <w:sz w:val="24"/>
          <w:szCs w:val="24"/>
        </w:rPr>
        <w:fldChar w:fldCharType="end"/>
      </w:r>
      <w:r>
        <w:rPr>
          <w:rFonts w:hint="default" w:ascii="Times New Roman" w:hAnsi="Times New Roman" w:eastAsia="宋体" w:cs="Times New Roman"/>
          <w:b w:val="0"/>
          <w:bCs w:val="0"/>
          <w:caps w:val="0"/>
          <w:sz w:val="24"/>
          <w:szCs w:val="24"/>
        </w:rPr>
      </w:r>
    </w:p>
    <w:p>
      <w:pPr>
        <w:pStyle w:val="642"/>
        <w:pBdr/>
        <w:tabs>
          <w:tab w:val="right" w:leader="dot" w:pos="9736"/>
        </w:tabs>
        <w:spacing w:line="360" w:lineRule="auto"/>
        <w:ind/>
        <w:rPr>
          <w:rFonts w:hint="default" w:ascii="Times New Roman" w:hAnsi="Times New Roman" w:eastAsia="宋体" w:cs="Times New Roman"/>
          <w:b w:val="0"/>
          <w:bCs w:val="0"/>
          <w:caps w:val="0"/>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"_Toc17241379" </w:instrText>
      </w:r>
      <w:r>
        <w:rPr>
          <w:rFonts w:hint="default" w:ascii="Times New Roman" w:hAnsi="Times New Roman" w:cs="Times New Roman"/>
        </w:rPr>
        <w:fldChar w:fldCharType="separate"/>
      </w:r>
      <w:r>
        <w:rPr>
          <w:rStyle w:val="644"/>
          <w:rFonts w:hint="default" w:ascii="Times New Roman" w:hAnsi="Times New Roman" w:cs="Times New Roman"/>
          <w:b w:val="0"/>
          <w:bCs w:val="0"/>
          <w:sz w:val="24"/>
          <w:szCs w:val="24"/>
        </w:rPr>
        <w:t xml:space="preserve">第三章  采购项目技术规格、参数及要求</w:t>
      </w:r>
      <w:r>
        <w:rPr>
          <w:rFonts w:hint="default" w:ascii="Times New Roman" w:hAnsi="Times New Roman" w:eastAsia="宋体" w:cs="Times New Roman"/>
          <w:b w:val="0"/>
          <w:bCs w:val="0"/>
          <w:sz w:val="24"/>
          <w:szCs w:val="24"/>
        </w:rPr>
        <w:tab/>
      </w:r>
      <w:r>
        <w:rPr>
          <w:rFonts w:hint="default" w:ascii="Times New Roman" w:hAnsi="Times New Roman" w:eastAsia="宋体" w:cs="Times New Roman"/>
          <w:b w:val="0"/>
          <w:bCs w:val="0"/>
          <w:sz w:val="24"/>
          <w:szCs w:val="24"/>
        </w:rPr>
        <w:fldChar w:fldCharType="begin"/>
      </w:r>
      <w:r>
        <w:rPr>
          <w:rFonts w:hint="default" w:ascii="Times New Roman" w:hAnsi="Times New Roman" w:eastAsia="宋体" w:cs="Times New Roman"/>
          <w:b w:val="0"/>
          <w:bCs w:val="0"/>
          <w:sz w:val="24"/>
          <w:szCs w:val="24"/>
        </w:rPr>
        <w:instrText xml:space="preserve"> PAGEREF _Toc17241379 \h </w:instrText>
      </w:r>
      <w:r>
        <w:rPr>
          <w:rFonts w:hint="default" w:ascii="Times New Roman" w:hAnsi="Times New Roman" w:eastAsia="宋体" w:cs="Times New Roman"/>
          <w:b w:val="0"/>
          <w:bCs w:val="0"/>
          <w:sz w:val="24"/>
          <w:szCs w:val="24"/>
        </w:rPr>
        <w:fldChar w:fldCharType="separate"/>
      </w:r>
      <w:r>
        <w:rPr>
          <w:rFonts w:hint="default" w:ascii="Times New Roman" w:hAnsi="Times New Roman" w:eastAsia="宋体" w:cs="Times New Roman"/>
          <w:b w:val="0"/>
          <w:bCs w:val="0"/>
          <w:sz w:val="24"/>
          <w:szCs w:val="24"/>
        </w:rPr>
        <w:t xml:space="preserve">19</w:t>
      </w:r>
      <w:r>
        <w:rPr>
          <w:rFonts w:hint="default" w:ascii="Times New Roman" w:hAnsi="Times New Roman" w:eastAsia="宋体" w:cs="Times New Roman"/>
          <w:b w:val="0"/>
          <w:bCs w:val="0"/>
          <w:sz w:val="24"/>
          <w:szCs w:val="24"/>
        </w:rPr>
        <w:fldChar w:fldCharType="end"/>
      </w:r>
      <w:r>
        <w:rPr>
          <w:rFonts w:hint="default" w:ascii="Times New Roman" w:hAnsi="Times New Roman" w:eastAsia="宋体" w:cs="Times New Roman"/>
          <w:b w:val="0"/>
          <w:bCs w:val="0"/>
          <w:sz w:val="24"/>
          <w:szCs w:val="24"/>
        </w:rPr>
        <w:fldChar w:fldCharType="end"/>
      </w:r>
      <w:r>
        <w:rPr>
          <w:rFonts w:hint="default" w:ascii="Times New Roman" w:hAnsi="Times New Roman" w:eastAsia="宋体" w:cs="Times New Roman"/>
          <w:b w:val="0"/>
          <w:bCs w:val="0"/>
          <w:caps w:val="0"/>
          <w:sz w:val="24"/>
          <w:szCs w:val="24"/>
        </w:rPr>
      </w:r>
    </w:p>
    <w:p>
      <w:pPr>
        <w:pStyle w:val="642"/>
        <w:pBdr/>
        <w:tabs>
          <w:tab w:val="right" w:leader="dot" w:pos="9736"/>
        </w:tabs>
        <w:spacing w:line="360" w:lineRule="auto"/>
        <w:ind/>
        <w:rPr>
          <w:rFonts w:hint="default" w:ascii="Times New Roman" w:hAnsi="Times New Roman" w:eastAsia="宋体" w:cs="Times New Roman"/>
          <w:b w:val="0"/>
          <w:bCs w:val="0"/>
          <w:caps w:val="0"/>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"_Toc17241380" </w:instrText>
      </w:r>
      <w:r>
        <w:rPr>
          <w:rFonts w:hint="default" w:ascii="Times New Roman" w:hAnsi="Times New Roman" w:cs="Times New Roman"/>
        </w:rPr>
        <w:fldChar w:fldCharType="separate"/>
      </w:r>
      <w:r>
        <w:rPr>
          <w:rStyle w:val="644"/>
          <w:rFonts w:hint="default" w:ascii="Times New Roman" w:hAnsi="Times New Roman" w:cs="Times New Roman"/>
          <w:b w:val="0"/>
          <w:bCs w:val="0"/>
          <w:sz w:val="24"/>
          <w:szCs w:val="24"/>
        </w:rPr>
        <w:t xml:space="preserve">第四章  评标办法和细则</w:t>
      </w:r>
      <w:r>
        <w:rPr>
          <w:rFonts w:hint="default" w:ascii="Times New Roman" w:hAnsi="Times New Roman" w:eastAsia="宋体" w:cs="Times New Roman"/>
          <w:b w:val="0"/>
          <w:bCs w:val="0"/>
          <w:sz w:val="24"/>
          <w:szCs w:val="24"/>
        </w:rPr>
        <w:tab/>
      </w:r>
      <w:r>
        <w:rPr>
          <w:rFonts w:hint="default" w:ascii="Times New Roman" w:hAnsi="Times New Roman" w:eastAsia="宋体" w:cs="Times New Roman"/>
          <w:b w:val="0"/>
          <w:bCs w:val="0"/>
          <w:sz w:val="24"/>
          <w:szCs w:val="24"/>
        </w:rPr>
        <w:fldChar w:fldCharType="begin"/>
      </w:r>
      <w:r>
        <w:rPr>
          <w:rFonts w:hint="default" w:ascii="Times New Roman" w:hAnsi="Times New Roman" w:eastAsia="宋体" w:cs="Times New Roman"/>
          <w:b w:val="0"/>
          <w:bCs w:val="0"/>
          <w:sz w:val="24"/>
          <w:szCs w:val="24"/>
        </w:rPr>
        <w:instrText xml:space="preserve"> PAGEREF _Toc17241380 \h </w:instrText>
      </w:r>
      <w:r>
        <w:rPr>
          <w:rFonts w:hint="default" w:ascii="Times New Roman" w:hAnsi="Times New Roman" w:eastAsia="宋体" w:cs="Times New Roman"/>
          <w:b w:val="0"/>
          <w:bCs w:val="0"/>
          <w:sz w:val="24"/>
          <w:szCs w:val="24"/>
        </w:rPr>
        <w:fldChar w:fldCharType="separate"/>
      </w:r>
      <w:r>
        <w:rPr>
          <w:rFonts w:hint="default" w:ascii="Times New Roman" w:hAnsi="Times New Roman" w:eastAsia="宋体" w:cs="Times New Roman"/>
          <w:b w:val="0"/>
          <w:bCs w:val="0"/>
          <w:sz w:val="24"/>
          <w:szCs w:val="24"/>
        </w:rPr>
        <w:t xml:space="preserve">20</w:t>
      </w:r>
      <w:r>
        <w:rPr>
          <w:rFonts w:hint="default" w:ascii="Times New Roman" w:hAnsi="Times New Roman" w:eastAsia="宋体" w:cs="Times New Roman"/>
          <w:b w:val="0"/>
          <w:bCs w:val="0"/>
          <w:sz w:val="24"/>
          <w:szCs w:val="24"/>
        </w:rPr>
        <w:fldChar w:fldCharType="end"/>
      </w:r>
      <w:r>
        <w:rPr>
          <w:rFonts w:hint="default" w:ascii="Times New Roman" w:hAnsi="Times New Roman" w:eastAsia="宋体" w:cs="Times New Roman"/>
          <w:b w:val="0"/>
          <w:bCs w:val="0"/>
          <w:sz w:val="24"/>
          <w:szCs w:val="24"/>
        </w:rPr>
        <w:fldChar w:fldCharType="end"/>
      </w:r>
      <w:r>
        <w:rPr>
          <w:rFonts w:hint="default" w:ascii="Times New Roman" w:hAnsi="Times New Roman" w:eastAsia="宋体" w:cs="Times New Roman"/>
          <w:b w:val="0"/>
          <w:bCs w:val="0"/>
          <w:caps w:val="0"/>
          <w:sz w:val="24"/>
          <w:szCs w:val="24"/>
        </w:rPr>
      </w:r>
    </w:p>
    <w:p>
      <w:pPr>
        <w:pStyle w:val="642"/>
        <w:pBdr/>
        <w:tabs>
          <w:tab w:val="right" w:leader="dot" w:pos="9736"/>
        </w:tabs>
        <w:spacing w:line="360" w:lineRule="auto"/>
        <w:ind/>
        <w:rPr>
          <w:rFonts w:hint="default" w:ascii="Times New Roman" w:hAnsi="Times New Roman" w:eastAsia="宋体" w:cs="Times New Roman"/>
          <w:b w:val="0"/>
          <w:bCs w:val="0"/>
          <w:caps w:val="0"/>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"_Toc17241381" </w:instrText>
      </w:r>
      <w:r>
        <w:rPr>
          <w:rFonts w:hint="default" w:ascii="Times New Roman" w:hAnsi="Times New Roman" w:cs="Times New Roman"/>
        </w:rPr>
        <w:fldChar w:fldCharType="separate"/>
      </w:r>
      <w:r>
        <w:rPr>
          <w:rStyle w:val="644"/>
          <w:rFonts w:hint="default" w:ascii="Times New Roman" w:hAnsi="Times New Roman" w:cs="Times New Roman"/>
          <w:b w:val="0"/>
          <w:bCs w:val="0"/>
          <w:sz w:val="24"/>
          <w:szCs w:val="24"/>
        </w:rPr>
        <w:t xml:space="preserve">第五章 合同书</w:t>
      </w:r>
      <w:r>
        <w:rPr>
          <w:rFonts w:hint="default" w:ascii="Times New Roman" w:hAnsi="Times New Roman" w:eastAsia="宋体" w:cs="Times New Roman"/>
          <w:b w:val="0"/>
          <w:bCs w:val="0"/>
          <w:sz w:val="24"/>
          <w:szCs w:val="24"/>
        </w:rPr>
        <w:tab/>
      </w:r>
      <w:r>
        <w:rPr>
          <w:rFonts w:hint="default" w:ascii="Times New Roman" w:hAnsi="Times New Roman" w:eastAsia="宋体" w:cs="Times New Roman"/>
          <w:b w:val="0"/>
          <w:bCs w:val="0"/>
          <w:sz w:val="24"/>
          <w:szCs w:val="24"/>
        </w:rPr>
        <w:fldChar w:fldCharType="begin"/>
      </w:r>
      <w:r>
        <w:rPr>
          <w:rFonts w:hint="default" w:ascii="Times New Roman" w:hAnsi="Times New Roman" w:eastAsia="宋体" w:cs="Times New Roman"/>
          <w:b w:val="0"/>
          <w:bCs w:val="0"/>
          <w:sz w:val="24"/>
          <w:szCs w:val="24"/>
        </w:rPr>
        <w:instrText xml:space="preserve"> PAGEREF _Toc17241381 \h </w:instrText>
      </w:r>
      <w:r>
        <w:rPr>
          <w:rFonts w:hint="default" w:ascii="Times New Roman" w:hAnsi="Times New Roman" w:eastAsia="宋体" w:cs="Times New Roman"/>
          <w:b w:val="0"/>
          <w:bCs w:val="0"/>
          <w:sz w:val="24"/>
          <w:szCs w:val="24"/>
        </w:rPr>
        <w:fldChar w:fldCharType="separate"/>
      </w:r>
      <w:r>
        <w:rPr>
          <w:rFonts w:hint="default" w:ascii="Times New Roman" w:hAnsi="Times New Roman" w:eastAsia="宋体" w:cs="Times New Roman"/>
          <w:b w:val="0"/>
          <w:bCs w:val="0"/>
          <w:sz w:val="24"/>
          <w:szCs w:val="24"/>
        </w:rPr>
        <w:t xml:space="preserve">28</w:t>
      </w:r>
      <w:r>
        <w:rPr>
          <w:rFonts w:hint="default" w:ascii="Times New Roman" w:hAnsi="Times New Roman" w:eastAsia="宋体" w:cs="Times New Roman"/>
          <w:b w:val="0"/>
          <w:bCs w:val="0"/>
          <w:sz w:val="24"/>
          <w:szCs w:val="24"/>
        </w:rPr>
        <w:fldChar w:fldCharType="end"/>
      </w:r>
      <w:r>
        <w:rPr>
          <w:rFonts w:hint="default" w:ascii="Times New Roman" w:hAnsi="Times New Roman" w:eastAsia="宋体" w:cs="Times New Roman"/>
          <w:b w:val="0"/>
          <w:bCs w:val="0"/>
          <w:sz w:val="24"/>
          <w:szCs w:val="24"/>
        </w:rPr>
        <w:fldChar w:fldCharType="end"/>
      </w:r>
      <w:r>
        <w:rPr>
          <w:rFonts w:hint="default" w:ascii="Times New Roman" w:hAnsi="Times New Roman" w:eastAsia="宋体" w:cs="Times New Roman"/>
          <w:b w:val="0"/>
          <w:bCs w:val="0"/>
          <w:caps w:val="0"/>
          <w:sz w:val="24"/>
          <w:szCs w:val="24"/>
        </w:rPr>
      </w:r>
    </w:p>
    <w:p>
      <w:pPr>
        <w:pStyle w:val="642"/>
        <w:pBdr/>
        <w:tabs>
          <w:tab w:val="right" w:leader="dot" w:pos="9736"/>
        </w:tabs>
        <w:spacing w:line="360" w:lineRule="auto"/>
        <w:ind/>
        <w:rPr>
          <w:rFonts w:hint="default" w:ascii="Times New Roman" w:hAnsi="Times New Roman" w:eastAsia="宋体" w:cs="Times New Roman"/>
          <w:b w:val="0"/>
          <w:bCs w:val="0"/>
          <w:caps w:val="0"/>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"_Toc17241382" </w:instrText>
      </w:r>
      <w:r>
        <w:rPr>
          <w:rFonts w:hint="default" w:ascii="Times New Roman" w:hAnsi="Times New Roman" w:cs="Times New Roman"/>
        </w:rPr>
        <w:fldChar w:fldCharType="separate"/>
      </w:r>
      <w:r>
        <w:rPr>
          <w:rStyle w:val="644"/>
          <w:rFonts w:hint="default" w:ascii="Times New Roman" w:hAnsi="Times New Roman" w:cs="Times New Roman"/>
          <w:b w:val="0"/>
          <w:bCs w:val="0"/>
          <w:sz w:val="24"/>
          <w:szCs w:val="24"/>
        </w:rPr>
        <w:t xml:space="preserve">第六章 响应文件格式</w:t>
      </w:r>
      <w:r>
        <w:rPr>
          <w:rFonts w:hint="default" w:ascii="Times New Roman" w:hAnsi="Times New Roman" w:eastAsia="宋体" w:cs="Times New Roman"/>
          <w:b w:val="0"/>
          <w:bCs w:val="0"/>
          <w:sz w:val="24"/>
          <w:szCs w:val="24"/>
        </w:rPr>
        <w:tab/>
      </w:r>
      <w:r>
        <w:rPr>
          <w:rFonts w:hint="default" w:ascii="Times New Roman" w:hAnsi="Times New Roman" w:eastAsia="宋体" w:cs="Times New Roman"/>
          <w:b w:val="0"/>
          <w:bCs w:val="0"/>
          <w:sz w:val="24"/>
          <w:szCs w:val="24"/>
        </w:rPr>
        <w:fldChar w:fldCharType="begin"/>
      </w:r>
      <w:r>
        <w:rPr>
          <w:rFonts w:hint="default" w:ascii="Times New Roman" w:hAnsi="Times New Roman" w:eastAsia="宋体" w:cs="Times New Roman"/>
          <w:b w:val="0"/>
          <w:bCs w:val="0"/>
          <w:sz w:val="24"/>
          <w:szCs w:val="24"/>
        </w:rPr>
        <w:instrText xml:space="preserve"> PAGEREF _Toc17241382 \h </w:instrText>
      </w:r>
      <w:r>
        <w:rPr>
          <w:rFonts w:hint="default" w:ascii="Times New Roman" w:hAnsi="Times New Roman" w:eastAsia="宋体" w:cs="Times New Roman"/>
          <w:b w:val="0"/>
          <w:bCs w:val="0"/>
          <w:sz w:val="24"/>
          <w:szCs w:val="24"/>
        </w:rPr>
        <w:fldChar w:fldCharType="separate"/>
      </w:r>
      <w:r>
        <w:rPr>
          <w:rFonts w:hint="default" w:ascii="Times New Roman" w:hAnsi="Times New Roman" w:eastAsia="宋体" w:cs="Times New Roman"/>
          <w:b w:val="0"/>
          <w:bCs w:val="0"/>
          <w:sz w:val="24"/>
          <w:szCs w:val="24"/>
        </w:rPr>
        <w:t xml:space="preserve">39</w:t>
      </w:r>
      <w:r>
        <w:rPr>
          <w:rFonts w:hint="default" w:ascii="Times New Roman" w:hAnsi="Times New Roman" w:eastAsia="宋体" w:cs="Times New Roman"/>
          <w:b w:val="0"/>
          <w:bCs w:val="0"/>
          <w:sz w:val="24"/>
          <w:szCs w:val="24"/>
        </w:rPr>
        <w:fldChar w:fldCharType="end"/>
      </w:r>
      <w:r>
        <w:rPr>
          <w:rFonts w:hint="default" w:ascii="Times New Roman" w:hAnsi="Times New Roman" w:eastAsia="宋体" w:cs="Times New Roman"/>
          <w:b w:val="0"/>
          <w:bCs w:val="0"/>
          <w:sz w:val="24"/>
          <w:szCs w:val="24"/>
        </w:rPr>
        <w:fldChar w:fldCharType="end"/>
      </w:r>
      <w:r>
        <w:rPr>
          <w:rFonts w:hint="default" w:ascii="Times New Roman" w:hAnsi="Times New Roman" w:eastAsia="宋体" w:cs="Times New Roman"/>
          <w:b w:val="0"/>
          <w:bCs w:val="0"/>
          <w:caps w:val="0"/>
          <w:sz w:val="24"/>
          <w:szCs w:val="24"/>
        </w:rPr>
      </w:r>
    </w:p>
    <w:p>
      <w:pPr>
        <w:widowControl w:val="true"/>
        <w:pBdr/>
        <w:spacing w:line="360" w:lineRule="auto"/>
        <w:ind/>
        <w:jc w:val="left"/>
        <w:rPr>
          <w:rFonts w:hint="default" w:ascii="Times New Roman" w:hAnsi="Times New Roman" w:eastAsia="宋体" w:cs="Times New Roman"/>
          <w:b/>
          <w:bCs/>
          <w:sz w:val="36"/>
          <w:szCs w:val="36"/>
        </w:rPr>
      </w:pPr>
      <w:r>
        <w:rPr>
          <w:rFonts w:hint="default" w:ascii="Times New Roman" w:hAnsi="Times New Roman" w:eastAsia="宋体" w:cs="Times New Roman"/>
          <w:caps/>
          <w:sz w:val="24"/>
          <w:szCs w:val="24"/>
        </w:rPr>
        <w:fldChar w:fldCharType="end"/>
      </w:r>
      <w:r>
        <w:rPr>
          <w:rFonts w:hint="default" w:ascii="Times New Roman" w:hAnsi="Times New Roman" w:eastAsia="宋体" w:cs="Times New Roman"/>
          <w:sz w:val="36"/>
          <w:szCs w:val="36"/>
        </w:rPr>
        <w:br w:type="page" w:clear="all"/>
      </w:r>
      <w:bookmarkStart w:id="193" w:name="_GoBack"/>
      <w:r/>
      <w:bookmarkEnd w:id="193"/>
      <w:r/>
      <w:r>
        <w:rPr>
          <w:rFonts w:hint="default" w:ascii="Times New Roman" w:hAnsi="Times New Roman" w:eastAsia="宋体" w:cs="Times New Roman"/>
          <w:b/>
          <w:bCs/>
          <w:sz w:val="36"/>
          <w:szCs w:val="36"/>
        </w:rPr>
      </w:r>
    </w:p>
    <w:p>
      <w:pPr>
        <w:pStyle w:val="633"/>
        <w:pBdr/>
        <w:spacing/>
        <w:ind/>
        <w:jc w:val="center"/>
        <w:rPr>
          <w:rFonts w:hint="default" w:ascii="Times New Roman" w:hAnsi="Times New Roman" w:eastAsia="宋体" w:cs="Times New Roman"/>
          <w:sz w:val="36"/>
          <w:szCs w:val="36"/>
        </w:rPr>
      </w:pPr>
      <w:r/>
      <w:bookmarkStart w:id="1" w:name="_Toc17241377"/>
      <w:r/>
      <w:bookmarkStart w:id="2" w:name="_Hlk17641416"/>
      <w:r>
        <w:rPr>
          <w:rFonts w:hint="default" w:ascii="Times New Roman" w:hAnsi="Times New Roman" w:eastAsia="宋体" w:cs="Times New Roman"/>
          <w:sz w:val="36"/>
          <w:szCs w:val="36"/>
        </w:rPr>
        <w:t xml:space="preserve">第一章 竞争性磋商公告</w:t>
      </w:r>
      <w:bookmarkEnd w:id="0"/>
      <w:r/>
      <w:bookmarkEnd w:id="1"/>
      <w:r/>
      <w:r>
        <w:rPr>
          <w:rFonts w:hint="default" w:ascii="Times New Roman" w:hAnsi="Times New Roman" w:eastAsia="宋体" w:cs="Times New Roman"/>
          <w:sz w:val="36"/>
          <w:szCs w:val="36"/>
        </w:rPr>
      </w:r>
    </w:p>
    <w:p>
      <w:pPr>
        <w:keepNext w:val="false"/>
        <w:keepLines w:val="false"/>
        <w:widowControl w:val="true"/>
        <w:suppressLineNumbers w:val="false"/>
        <w:pBdr/>
        <w:shd w:val="clear" w:color="auto" w:fill="ffffff"/>
        <w:spacing w:after="150" w:afterAutospacing="0" w:before="0" w:beforeAutospacing="0"/>
        <w:ind w:right="0" w:firstLine="480" w:left="0"/>
        <w:jc w:val="center"/>
        <w:rPr>
          <w:rFonts w:hint="eastAsia" w:ascii="宋体" w:hAnsi="宋体" w:eastAsia="宋体" w:cs="宋体"/>
          <w:i w:val="0"/>
          <w:caps w:val="0"/>
          <w:color w:val="333333"/>
          <w:spacing w:val="0"/>
          <w:sz w:val="36"/>
          <w:szCs w:val="36"/>
        </w:rPr>
      </w:pPr>
      <w:r>
        <w:rPr>
          <w:rFonts w:hint="eastAsia" w:ascii="宋体" w:hAnsi="宋体" w:cs="宋体"/>
          <w:b/>
          <w:i w:val="0"/>
          <w:caps w:val="0"/>
          <w:color w:val="333333"/>
          <w:spacing w:val="0"/>
          <w:sz w:val="36"/>
          <w:szCs w:val="36"/>
          <w:shd w:val="clear" w:color="auto" w:fill="ffffff"/>
          <w:lang w:val="en-US" w:eastAsia="zh-CN" w:bidi="ar"/>
        </w:rPr>
        <w:t xml:space="preserve">大洪山风景名胜区污水处理厂委托运营服务项目</w:t>
      </w:r>
      <w:r>
        <w:rPr>
          <w:rFonts w:hint="eastAsia" w:ascii="宋体" w:hAnsi="宋体" w:eastAsia="宋体" w:cs="宋体"/>
          <w:b/>
          <w:i w:val="0"/>
          <w:caps w:val="0"/>
          <w:color w:val="333333"/>
          <w:spacing w:val="0"/>
          <w:sz w:val="36"/>
          <w:szCs w:val="36"/>
          <w:shd w:val="clear" w:color="auto" w:fill="ffffff"/>
          <w:lang w:val="en-US" w:eastAsia="zh-CN" w:bidi="ar"/>
        </w:rPr>
        <w:t xml:space="preserve">竞争性磋商公告</w:t>
      </w:r>
      <w:r>
        <w:rPr>
          <w:rFonts w:hint="eastAsia" w:ascii="宋体" w:hAnsi="宋体" w:eastAsia="宋体" w:cs="宋体"/>
          <w:i w:val="0"/>
          <w:caps w:val="0"/>
          <w:color w:val="333333"/>
          <w:spacing w:val="0"/>
          <w:sz w:val="36"/>
          <w:szCs w:val="36"/>
        </w:rPr>
      </w:r>
    </w:p>
    <w:p>
      <w:pPr>
        <w:pageBreakBefore w:val="false"/>
        <w:pBdr/>
        <w:spacing w:line="360" w:lineRule="auto"/>
        <w:ind w:firstLine="480"/>
        <w:rPr>
          <w:rFonts w:hint="eastAsia" w:ascii="宋体" w:hAnsi="宋体" w:eastAsia="宋体" w:cs="宋体"/>
          <w:i w:val="0"/>
          <w:caps w:val="0"/>
          <w:color w:val="333333"/>
          <w:spacing w:val="0"/>
          <w:sz w:val="24"/>
          <w:szCs w:val="24"/>
          <w:shd w:val="clear" w:color="auto" w:fill="ffffff"/>
          <w:lang w:val="en-US" w:eastAsia="zh-CN" w:bidi="ar"/>
        </w:rPr>
      </w:pPr>
      <w:r>
        <w:rPr>
          <w:rFonts w:hint="eastAsia" w:ascii="宋体" w:hAnsi="宋体" w:eastAsia="宋体" w:cs="宋体"/>
          <w:b/>
          <w:i w:val="0"/>
          <w:caps w:val="0"/>
          <w:color w:val="333333"/>
          <w:spacing w:val="0"/>
          <w:sz w:val="24"/>
          <w:szCs w:val="24"/>
          <w:shd w:val="clear" w:color="auto" w:fill="ffffff"/>
        </w:rPr>
        <w:t xml:space="preserve">项目概况</w:t>
      </w:r>
      <w:r>
        <w:rPr>
          <w:rFonts w:hint="eastAsia" w:ascii="宋体" w:hAnsi="宋体" w:eastAsia="宋体" w:cs="宋体"/>
          <w:i w:val="0"/>
          <w:caps w:val="0"/>
          <w:color w:val="333333"/>
          <w:spacing w:val="0"/>
          <w:sz w:val="24"/>
          <w:szCs w:val="24"/>
          <w:shd w:val="clear" w:color="auto" w:fill="ffffff"/>
          <w:lang w:val="en-US" w:eastAsia="zh-CN" w:bidi="ar"/>
        </w:rPr>
      </w:r>
    </w:p>
    <w:p>
      <w:pPr>
        <w:keepNext w:val="false"/>
        <w:keepLines w:val="false"/>
        <w:pageBreakBefore w:val="false"/>
        <w:pBdr/>
        <w:spacing w:line="360" w:lineRule="auto"/>
        <w:ind w:firstLine="480"/>
        <w:rPr>
          <w:rFonts w:hint="eastAsia" w:ascii="宋体" w:hAnsi="宋体" w:eastAsia="宋体" w:cs="宋体"/>
          <w:i w:val="0"/>
          <w:caps w:val="0"/>
          <w:color w:val="333333"/>
          <w:spacing w:val="0"/>
          <w:sz w:val="24"/>
          <w:szCs w:val="24"/>
          <w:shd w:val="clear" w:color="auto" w:fill="ffffff"/>
        </w:rPr>
      </w:pPr>
      <w:r>
        <w:rPr>
          <w:rFonts w:hint="eastAsia" w:ascii="宋体" w:hAnsi="宋体" w:cs="宋体"/>
          <w:i w:val="0"/>
          <w:caps w:val="0"/>
          <w:color w:val="333333"/>
          <w:spacing w:val="0"/>
          <w:sz w:val="24"/>
          <w:szCs w:val="24"/>
          <w:u w:val="none"/>
          <w:shd w:val="clear" w:color="auto" w:fill="ffffff"/>
          <w:lang w:val="en-US" w:eastAsia="zh-CN" w:bidi="ar"/>
        </w:rPr>
        <w:t xml:space="preserve">大洪山风景名胜区污水处理厂委托运营服务项目</w:t>
      </w:r>
      <w:r>
        <w:rPr>
          <w:rFonts w:hint="eastAsia" w:ascii="宋体" w:hAnsi="宋体" w:eastAsia="宋体" w:cs="宋体"/>
          <w:i w:val="0"/>
          <w:caps w:val="0"/>
          <w:color w:val="333333"/>
          <w:spacing w:val="0"/>
          <w:sz w:val="24"/>
          <w:szCs w:val="24"/>
          <w:shd w:val="clear" w:color="auto" w:fill="ffffff"/>
        </w:rPr>
        <w:t xml:space="preserve">采购项目的潜在供应商应在</w:t>
      </w:r>
      <w:r>
        <w:rPr>
          <w:rFonts w:hint="eastAsia" w:ascii="宋体" w:hAnsi="宋体" w:eastAsia="宋体" w:cs="宋体"/>
          <w:i w:val="0"/>
          <w:caps w:val="0"/>
          <w:color w:val="333333"/>
          <w:spacing w:val="0"/>
          <w:sz w:val="24"/>
          <w:szCs w:val="24"/>
          <w:u w:val="none"/>
          <w:shd w:val="clear" w:color="auto" w:fill="ffffff"/>
        </w:rPr>
        <w:t xml:space="preserve">随州益诚招标代理有限公司（随州市沿河大道水岸国际一期欧景轩3号楼0101室）</w:t>
      </w:r>
      <w:r>
        <w:rPr>
          <w:rFonts w:hint="eastAsia" w:ascii="宋体" w:hAnsi="宋体" w:eastAsia="宋体" w:cs="宋体"/>
          <w:i w:val="0"/>
          <w:caps w:val="0"/>
          <w:color w:val="333333"/>
          <w:spacing w:val="0"/>
          <w:sz w:val="24"/>
          <w:szCs w:val="24"/>
          <w:shd w:val="clear" w:color="auto" w:fill="ffffff"/>
        </w:rPr>
        <w:t xml:space="preserve">获取采购文件，并于</w:t>
      </w:r>
      <w:r>
        <w:rPr>
          <w:rFonts w:hint="eastAsia" w:ascii="宋体" w:hAnsi="宋体" w:eastAsia="宋体" w:cs="宋体"/>
          <w:i w:val="0"/>
          <w:caps w:val="0"/>
          <w:color w:val="333333"/>
          <w:spacing w:val="0"/>
          <w:sz w:val="24"/>
          <w:szCs w:val="24"/>
          <w:u w:val="none"/>
          <w:shd w:val="clear" w:color="auto" w:fill="ffffff"/>
        </w:rPr>
        <w:t xml:space="preserve">2020年8月</w:t>
      </w:r>
      <w:r>
        <w:rPr>
          <w:rFonts w:hint="eastAsia" w:ascii="宋体" w:hAnsi="宋体" w:cs="宋体"/>
          <w:i w:val="0"/>
          <w:caps w:val="0"/>
          <w:color w:val="333333"/>
          <w:spacing w:val="0"/>
          <w:sz w:val="24"/>
          <w:szCs w:val="24"/>
          <w:u w:val="none"/>
          <w:shd w:val="clear" w:color="auto" w:fill="ffffff"/>
          <w:lang w:val="en-US" w:eastAsia="zh-CN"/>
        </w:rPr>
        <w:t xml:space="preserve">17</w:t>
      </w:r>
      <w:r>
        <w:rPr>
          <w:rFonts w:hint="eastAsia" w:ascii="宋体" w:hAnsi="宋体" w:eastAsia="宋体" w:cs="宋体"/>
          <w:i w:val="0"/>
          <w:caps w:val="0"/>
          <w:color w:val="333333"/>
          <w:spacing w:val="0"/>
          <w:sz w:val="24"/>
          <w:szCs w:val="24"/>
          <w:u w:val="none"/>
          <w:shd w:val="clear" w:color="auto" w:fill="ffffff"/>
        </w:rPr>
        <w:t xml:space="preserve">日15点</w:t>
      </w:r>
      <w:r>
        <w:rPr>
          <w:rFonts w:hint="eastAsia" w:ascii="宋体" w:hAnsi="宋体" w:eastAsia="宋体" w:cs="宋体"/>
          <w:i w:val="0"/>
          <w:caps w:val="0"/>
          <w:color w:val="333333"/>
          <w:spacing w:val="0"/>
          <w:sz w:val="24"/>
          <w:szCs w:val="24"/>
          <w:u w:val="none"/>
          <w:shd w:val="clear" w:color="auto" w:fill="ffffff"/>
          <w:lang w:val="en-US" w:eastAsia="zh-CN"/>
        </w:rPr>
        <w:t xml:space="preserve">0</w:t>
      </w:r>
      <w:r>
        <w:rPr>
          <w:rFonts w:hint="eastAsia" w:ascii="宋体" w:hAnsi="宋体" w:eastAsia="宋体" w:cs="宋体"/>
          <w:i w:val="0"/>
          <w:caps w:val="0"/>
          <w:color w:val="333333"/>
          <w:spacing w:val="0"/>
          <w:sz w:val="24"/>
          <w:szCs w:val="24"/>
          <w:u w:val="none"/>
          <w:shd w:val="clear" w:color="auto" w:fill="ffffff"/>
        </w:rPr>
        <w:t xml:space="preserve">0分</w:t>
      </w:r>
      <w:r>
        <w:rPr>
          <w:rFonts w:hint="eastAsia" w:ascii="宋体" w:hAnsi="宋体" w:eastAsia="宋体" w:cs="宋体"/>
          <w:i w:val="0"/>
          <w:caps w:val="0"/>
          <w:color w:val="333333"/>
          <w:spacing w:val="0"/>
          <w:sz w:val="24"/>
          <w:szCs w:val="24"/>
          <w:shd w:val="clear" w:color="auto" w:fill="ffffff"/>
        </w:rPr>
        <w:t xml:space="preserve">（北京时间）前提交响应文件。</w:t>
      </w:r>
      <w:r>
        <w:rPr>
          <w:rFonts w:hint="eastAsia" w:ascii="宋体" w:hAnsi="宋体" w:eastAsia="宋体" w:cs="宋体"/>
          <w:i w:val="0"/>
          <w:caps w:val="0"/>
          <w:color w:val="333333"/>
          <w:spacing w:val="0"/>
          <w:sz w:val="24"/>
          <w:szCs w:val="24"/>
          <w:shd w:val="clear" w:color="auto" w:fill="ffffff"/>
        </w:rPr>
      </w:r>
    </w:p>
    <w:p>
      <w:pPr>
        <w:keepNext w:val="false"/>
        <w:keepLines w:val="false"/>
        <w:pageBreakBefore w:val="false"/>
        <w:widowControl w:val="true"/>
        <w:suppressLineNumbers w:val="false"/>
        <w:pBdr/>
        <w:shd w:val="clear" w:color="auto" w:fill="ffffff"/>
        <w:spacing w:afterAutospacing="0" w:beforeAutospacing="0" w:line="360" w:lineRule="auto"/>
        <w:ind w:right="0" w:firstLine="480"/>
        <w:jc w:val="left"/>
        <w:rPr>
          <w:rFonts w:hint="eastAsia" w:ascii="宋体" w:hAnsi="宋体" w:eastAsia="宋体" w:cs="宋体"/>
          <w:b/>
          <w:bCs/>
          <w:i w:val="0"/>
          <w:caps w:val="0"/>
          <w:color w:val="333333"/>
          <w:spacing w:val="0"/>
          <w:sz w:val="24"/>
          <w:szCs w:val="24"/>
        </w:rPr>
      </w:pPr>
      <w:r>
        <w:rPr>
          <w:rFonts w:hint="eastAsia" w:ascii="宋体" w:hAnsi="宋体" w:eastAsia="宋体" w:cs="宋体"/>
          <w:b/>
          <w:bCs/>
          <w:i w:val="0"/>
          <w:caps w:val="0"/>
          <w:color w:val="333333"/>
          <w:spacing w:val="0"/>
          <w:sz w:val="24"/>
          <w:szCs w:val="24"/>
          <w:shd w:val="clear" w:color="auto" w:fill="ffffff"/>
          <w:lang w:val="en-US" w:eastAsia="zh-CN" w:bidi="ar"/>
        </w:rPr>
        <w:t xml:space="preserve">一、项目基本情况</w:t>
      </w:r>
      <w:r>
        <w:rPr>
          <w:rFonts w:hint="eastAsia" w:ascii="宋体" w:hAnsi="宋体" w:eastAsia="宋体" w:cs="宋体"/>
          <w:b/>
          <w:bCs/>
          <w:i w:val="0"/>
          <w:caps w:val="0"/>
          <w:color w:val="333333"/>
          <w:spacing w:val="0"/>
          <w:sz w:val="24"/>
          <w:szCs w:val="24"/>
        </w:rPr>
      </w:r>
    </w:p>
    <w:p>
      <w:pPr>
        <w:pBdr/>
        <w:spacing w:line="360" w:lineRule="auto"/>
        <w:ind w:firstLine="480"/>
        <w:rPr>
          <w:rFonts w:hint="eastAsia" w:ascii="宋体" w:hAnsi="宋体" w:eastAsia="宋体" w:cs="宋体"/>
          <w:sz w:val="24"/>
          <w:szCs w:val="24"/>
        </w:rPr>
      </w:pPr>
      <w:r>
        <w:rPr>
          <w:rFonts w:hint="eastAsia" w:ascii="宋体" w:hAnsi="宋体" w:eastAsia="宋体" w:cs="宋体"/>
          <w:sz w:val="24"/>
          <w:szCs w:val="24"/>
          <w:lang w:val="en-US" w:eastAsia="zh-CN"/>
        </w:rPr>
        <w:t xml:space="preserve">项目编号：SZYC20200806</w:t>
      </w:r>
      <w:r>
        <w:rPr>
          <w:rFonts w:hint="eastAsia" w:ascii="宋体" w:hAnsi="宋体" w:eastAsia="宋体" w:cs="宋体"/>
          <w:sz w:val="24"/>
          <w:szCs w:val="24"/>
        </w:rPr>
      </w:r>
    </w:p>
    <w:p>
      <w:pPr>
        <w:pBdr/>
        <w:spacing w:line="360" w:lineRule="auto"/>
        <w:ind w:firstLine="480"/>
        <w:rPr>
          <w:rFonts w:hint="eastAsia" w:ascii="宋体" w:hAnsi="宋体" w:eastAsia="宋体" w:cs="宋体"/>
          <w:sz w:val="24"/>
          <w:szCs w:val="24"/>
        </w:rPr>
      </w:pPr>
      <w:r>
        <w:rPr>
          <w:rFonts w:hint="eastAsia" w:ascii="宋体" w:hAnsi="宋体" w:eastAsia="宋体" w:cs="宋体"/>
          <w:sz w:val="24"/>
          <w:szCs w:val="24"/>
          <w:lang w:val="en-US" w:eastAsia="zh-CN"/>
        </w:rPr>
        <w:t xml:space="preserve">项目名称：大洪山风景名胜区污水处理厂委托运营服务项目，</w:t>
      </w:r>
      <w:r>
        <w:rPr>
          <w:rFonts w:hint="eastAsia" w:ascii="宋体" w:hAnsi="宋体" w:eastAsia="宋体" w:cs="宋体"/>
          <w:sz w:val="24"/>
          <w:szCs w:val="24"/>
        </w:rPr>
      </w:r>
    </w:p>
    <w:p>
      <w:pPr>
        <w:pBdr/>
        <w:spacing w:line="360" w:lineRule="auto"/>
        <w:ind w:firstLine="480"/>
        <w:rPr>
          <w:rFonts w:hint="eastAsia" w:ascii="宋体" w:hAnsi="宋体" w:eastAsia="宋体" w:cs="宋体"/>
          <w:sz w:val="24"/>
          <w:szCs w:val="24"/>
        </w:rPr>
      </w:pPr>
      <w:r>
        <w:rPr>
          <w:rFonts w:hint="eastAsia" w:ascii="宋体" w:hAnsi="宋体" w:eastAsia="宋体" w:cs="宋体"/>
          <w:sz w:val="24"/>
          <w:szCs w:val="24"/>
          <w:lang w:val="en-US" w:eastAsia="zh-CN"/>
        </w:rPr>
        <w:t xml:space="preserve">采购方式：竞争性磋商</w:t>
      </w:r>
      <w:r>
        <w:rPr>
          <w:rFonts w:hint="eastAsia" w:ascii="宋体" w:hAnsi="宋体" w:eastAsia="宋体" w:cs="宋体"/>
          <w:sz w:val="24"/>
          <w:szCs w:val="24"/>
        </w:rPr>
      </w:r>
    </w:p>
    <w:p>
      <w:pPr>
        <w:pBdr/>
        <w:spacing w:line="360" w:lineRule="auto"/>
        <w:ind w:firstLine="48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采购内容：标一：</w:t>
      </w:r>
      <w:r>
        <w:rPr>
          <w:rFonts w:hint="eastAsia" w:ascii="宋体" w:hAnsi="宋体" w:eastAsia="宋体" w:cs="宋体"/>
          <w:sz w:val="24"/>
          <w:szCs w:val="24"/>
          <w:lang w:eastAsia="zh-CN"/>
        </w:rPr>
        <w:t xml:space="preserve">随州市大洪山风景名胜区污水处理厂运营管理</w:t>
      </w:r>
      <w:r>
        <w:rPr>
          <w:rFonts w:hint="eastAsia" w:ascii="宋体" w:hAnsi="宋体" w:cs="宋体"/>
          <w:sz w:val="24"/>
          <w:szCs w:val="24"/>
          <w:lang w:eastAsia="zh-CN"/>
        </w:rPr>
        <w:t xml:space="preserve">；</w:t>
      </w:r>
      <w:r>
        <w:rPr>
          <w:rFonts w:hint="eastAsia" w:ascii="宋体" w:hAnsi="宋体" w:eastAsia="宋体" w:cs="宋体"/>
          <w:sz w:val="24"/>
          <w:szCs w:val="24"/>
          <w:lang w:eastAsia="zh-CN"/>
        </w:rPr>
        <w:t xml:space="preserve">标二：随州市大洪山风景名胜区污水处理厂在线监测运维</w:t>
      </w:r>
      <w:r>
        <w:rPr>
          <w:rFonts w:hint="eastAsia" w:ascii="宋体" w:hAnsi="宋体" w:cs="宋体"/>
          <w:sz w:val="24"/>
          <w:szCs w:val="24"/>
          <w:lang w:eastAsia="zh-CN"/>
        </w:rPr>
        <w:t xml:space="preserve">。</w:t>
      </w:r>
      <w:r>
        <w:rPr>
          <w:rFonts w:hint="eastAsia" w:ascii="宋体" w:hAnsi="宋体" w:eastAsia="宋体" w:cs="宋体"/>
          <w:sz w:val="24"/>
          <w:szCs w:val="24"/>
          <w:lang w:val="en-US" w:eastAsia="zh-CN"/>
        </w:rPr>
      </w:r>
    </w:p>
    <w:p>
      <w:pPr>
        <w:pBdr/>
        <w:spacing w:line="360" w:lineRule="auto"/>
        <w:ind w:firstLine="48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最高限价：</w:t>
      </w:r>
      <w:r>
        <w:rPr>
          <w:rFonts w:hint="eastAsia" w:ascii="宋体" w:hAnsi="宋体" w:eastAsia="宋体" w:cs="宋体"/>
          <w:sz w:val="24"/>
          <w:szCs w:val="24"/>
          <w:lang w:eastAsia="zh-CN"/>
        </w:rPr>
        <w:t xml:space="preserve">标一：</w:t>
      </w:r>
      <w:r>
        <w:rPr>
          <w:rFonts w:hint="eastAsia" w:ascii="宋体" w:hAnsi="宋体" w:eastAsia="宋体" w:cs="宋体"/>
          <w:sz w:val="24"/>
          <w:szCs w:val="24"/>
        </w:rPr>
        <w:t xml:space="preserve">人民币</w:t>
      </w:r>
      <w:r>
        <w:rPr>
          <w:rFonts w:hint="eastAsia" w:ascii="宋体" w:hAnsi="宋体" w:eastAsia="宋体" w:cs="宋体"/>
          <w:sz w:val="24"/>
          <w:szCs w:val="24"/>
          <w:lang w:val="en-US" w:eastAsia="zh-CN"/>
        </w:rPr>
        <w:t xml:space="preserve">叁</w:t>
      </w:r>
      <w:r>
        <w:rPr>
          <w:rFonts w:hint="eastAsia" w:ascii="宋体" w:hAnsi="宋体" w:eastAsia="宋体" w:cs="宋体"/>
          <w:sz w:val="24"/>
          <w:szCs w:val="24"/>
        </w:rPr>
        <w:t xml:space="preserve">拾</w:t>
      </w:r>
      <w:r>
        <w:rPr>
          <w:rFonts w:hint="eastAsia" w:ascii="宋体" w:hAnsi="宋体" w:eastAsia="宋体" w:cs="宋体"/>
          <w:sz w:val="24"/>
          <w:szCs w:val="24"/>
          <w:lang w:val="en-US" w:eastAsia="zh-CN"/>
        </w:rPr>
        <w:t xml:space="preserve">叁</w:t>
      </w:r>
      <w:r>
        <w:rPr>
          <w:rFonts w:hint="eastAsia" w:ascii="宋体" w:hAnsi="宋体" w:eastAsia="宋体" w:cs="宋体"/>
          <w:sz w:val="24"/>
          <w:szCs w:val="24"/>
        </w:rPr>
        <w:t xml:space="preserve">万元整（RMB:</w:t>
      </w:r>
      <w:r>
        <w:rPr>
          <w:rFonts w:hint="eastAsia" w:ascii="宋体" w:hAnsi="宋体" w:eastAsia="宋体" w:cs="宋体"/>
          <w:sz w:val="24"/>
          <w:szCs w:val="24"/>
          <w:lang w:val="en-US" w:eastAsia="zh-CN"/>
        </w:rPr>
        <w:t xml:space="preserve">3300</w:t>
      </w:r>
      <w:r>
        <w:rPr>
          <w:rFonts w:hint="eastAsia" w:ascii="宋体" w:hAnsi="宋体" w:eastAsia="宋体" w:cs="宋体"/>
          <w:sz w:val="24"/>
          <w:szCs w:val="24"/>
        </w:rPr>
        <w:t xml:space="preserve">00.00元）</w:t>
      </w:r>
      <w:r>
        <w:rPr>
          <w:rFonts w:hint="eastAsia" w:ascii="宋体" w:hAnsi="宋体" w:eastAsia="宋体" w:cs="宋体"/>
          <w:sz w:val="24"/>
          <w:szCs w:val="24"/>
          <w:lang w:eastAsia="zh-CN"/>
        </w:rPr>
        <w:t xml:space="preserve">；标二：</w:t>
      </w:r>
      <w:r>
        <w:rPr>
          <w:rFonts w:hint="eastAsia" w:ascii="宋体" w:hAnsi="宋体" w:eastAsia="宋体" w:cs="宋体"/>
          <w:sz w:val="24"/>
          <w:szCs w:val="24"/>
        </w:rPr>
        <w:t xml:space="preserve">人民币</w:t>
      </w:r>
      <w:r>
        <w:rPr>
          <w:rFonts w:hint="eastAsia" w:ascii="宋体" w:hAnsi="宋体" w:eastAsia="宋体" w:cs="宋体"/>
          <w:sz w:val="24"/>
          <w:szCs w:val="24"/>
          <w:lang w:val="en-US" w:eastAsia="zh-CN"/>
        </w:rPr>
        <w:t xml:space="preserve">壹拾柒</w:t>
      </w:r>
      <w:r>
        <w:rPr>
          <w:rFonts w:hint="eastAsia" w:ascii="宋体" w:hAnsi="宋体" w:eastAsia="宋体" w:cs="宋体"/>
          <w:sz w:val="24"/>
          <w:szCs w:val="24"/>
        </w:rPr>
        <w:t xml:space="preserve">万元整（RMB:</w:t>
      </w:r>
      <w:r>
        <w:rPr>
          <w:rFonts w:hint="eastAsia" w:ascii="宋体" w:hAnsi="宋体" w:eastAsia="宋体" w:cs="宋体"/>
          <w:sz w:val="24"/>
          <w:szCs w:val="24"/>
          <w:lang w:val="en-US" w:eastAsia="zh-CN"/>
        </w:rPr>
        <w:t xml:space="preserve">1700</w:t>
      </w:r>
      <w:r>
        <w:rPr>
          <w:rFonts w:hint="eastAsia" w:ascii="宋体" w:hAnsi="宋体" w:eastAsia="宋体" w:cs="宋体"/>
          <w:sz w:val="24"/>
          <w:szCs w:val="24"/>
        </w:rPr>
        <w:t xml:space="preserve">00.00元）</w:t>
      </w:r>
      <w:r>
        <w:rPr>
          <w:rFonts w:hint="eastAsia" w:ascii="宋体" w:hAnsi="宋体" w:eastAsia="宋体" w:cs="宋体"/>
          <w:sz w:val="24"/>
          <w:szCs w:val="24"/>
          <w:lang w:val="en-US" w:eastAsia="zh-CN"/>
        </w:rPr>
      </w:r>
    </w:p>
    <w:p>
      <w:pPr>
        <w:pBdr/>
        <w:spacing w:line="360" w:lineRule="auto"/>
        <w:ind w:firstLine="480"/>
        <w:rPr>
          <w:rFonts w:hint="eastAsia" w:ascii="宋体" w:hAnsi="宋体" w:eastAsia="宋体" w:cs="宋体"/>
          <w:sz w:val="24"/>
          <w:szCs w:val="24"/>
        </w:rPr>
      </w:pPr>
      <w:r>
        <w:rPr>
          <w:rFonts w:hint="eastAsia" w:ascii="宋体" w:hAnsi="宋体" w:eastAsia="宋体" w:cs="宋体"/>
          <w:sz w:val="24"/>
          <w:szCs w:val="24"/>
          <w:lang w:val="en-US" w:eastAsia="zh-CN"/>
        </w:rPr>
        <w:t xml:space="preserve">服务期限：一年</w:t>
      </w:r>
      <w:r>
        <w:rPr>
          <w:rFonts w:hint="eastAsia" w:ascii="宋体" w:hAnsi="宋体" w:eastAsia="宋体" w:cs="宋体"/>
          <w:sz w:val="24"/>
          <w:szCs w:val="24"/>
        </w:rPr>
      </w:r>
    </w:p>
    <w:p>
      <w:pPr>
        <w:keepNext w:val="false"/>
        <w:keepLines w:val="false"/>
        <w:pageBreakBefore w:val="false"/>
        <w:widowControl w:val="true"/>
        <w:numPr>
          <w:ilvl w:val="0"/>
          <w:numId w:val="0"/>
        </w:numPr>
        <w:suppressLineNumbers w:val="false"/>
        <w:pBdr/>
        <w:shd w:val="clear" w:color="auto" w:fill="ffffff"/>
        <w:spacing w:afterAutospacing="0" w:beforeAutospacing="0" w:line="360" w:lineRule="auto"/>
        <w:ind w:right="0" w:firstLine="480"/>
        <w:jc w:val="left"/>
        <w:rPr>
          <w:rFonts w:hint="default" w:ascii="Times New Roman" w:hAnsi="Times New Roman" w:eastAsia="宋体" w:cs="Times New Roman"/>
          <w:sz w:val="24"/>
          <w:szCs w:val="24"/>
          <w:lang w:bidi="ar"/>
        </w:rPr>
      </w:pPr>
      <w:r/>
      <w:bookmarkStart w:id="3" w:name="_Toc28359013"/>
      <w:r>
        <w:rPr>
          <w:rFonts w:hint="default" w:ascii="Times New Roman" w:hAnsi="Times New Roman" w:eastAsia="宋体" w:cs="Times New Roman"/>
          <w:sz w:val="24"/>
          <w:szCs w:val="24"/>
          <w:lang w:bidi="ar"/>
        </w:rPr>
        <w:t xml:space="preserve">出水执行标准: 《城镇污水处理厂污染物排放标准》（GB18918-2002）一级A标准。</w:t>
      </w:r>
      <w:r>
        <w:rPr>
          <w:rFonts w:hint="default" w:ascii="Times New Roman" w:hAnsi="Times New Roman" w:eastAsia="宋体" w:cs="Times New Roman"/>
          <w:sz w:val="24"/>
          <w:szCs w:val="24"/>
          <w:lang w:bidi="ar"/>
        </w:rPr>
      </w:r>
    </w:p>
    <w:p>
      <w:pPr>
        <w:keepNext w:val="false"/>
        <w:keepLines w:val="false"/>
        <w:pageBreakBefore w:val="false"/>
        <w:widowControl w:val="true"/>
        <w:numPr>
          <w:ilvl w:val="0"/>
          <w:numId w:val="0"/>
        </w:numPr>
        <w:suppressLineNumbers w:val="false"/>
        <w:pBdr/>
        <w:shd w:val="clear" w:color="auto" w:fill="ffffff"/>
        <w:spacing w:afterAutospacing="0" w:beforeAutospacing="0" w:line="360" w:lineRule="auto"/>
        <w:ind w:right="0" w:firstLine="480"/>
        <w:jc w:val="left"/>
        <w:rPr>
          <w:rFonts w:hint="eastAsia" w:ascii="Times New Roman" w:hAnsi="Times New Roman" w:eastAsia="宋体" w:cs="Times New Roman"/>
          <w:sz w:val="24"/>
          <w:szCs w:val="24"/>
          <w:lang w:eastAsia="zh-CN" w:bidi="ar"/>
        </w:rPr>
      </w:pPr>
      <w:r>
        <w:rPr>
          <w:rFonts w:hint="eastAsia" w:ascii="Times New Roman" w:hAnsi="Times New Roman" w:cs="Times New Roman"/>
          <w:sz w:val="24"/>
          <w:szCs w:val="24"/>
          <w:lang w:eastAsia="zh-CN" w:bidi="ar"/>
        </w:rPr>
        <w:t xml:space="preserve">本项目不接受联合体投标。</w:t>
      </w:r>
      <w:r>
        <w:rPr>
          <w:rFonts w:hint="eastAsia" w:ascii="Times New Roman" w:hAnsi="Times New Roman" w:eastAsia="宋体" w:cs="Times New Roman"/>
          <w:sz w:val="24"/>
          <w:szCs w:val="24"/>
          <w:lang w:eastAsia="zh-CN" w:bidi="ar"/>
        </w:rPr>
      </w:r>
    </w:p>
    <w:p>
      <w:pPr>
        <w:keepNext w:val="false"/>
        <w:keepLines w:val="false"/>
        <w:pageBreakBefore w:val="false"/>
        <w:widowControl w:val="true"/>
        <w:numPr>
          <w:ilvl w:val="0"/>
          <w:numId w:val="0"/>
        </w:numPr>
        <w:suppressLineNumbers w:val="false"/>
        <w:pBdr/>
        <w:shd w:val="clear" w:color="auto" w:fill="ffffff"/>
        <w:spacing w:afterAutospacing="0" w:beforeAutospacing="0" w:line="360" w:lineRule="auto"/>
        <w:ind w:right="0" w:firstLine="480"/>
        <w:jc w:val="left"/>
        <w:rPr>
          <w:rFonts w:hint="eastAsia" w:ascii="宋体" w:hAnsi="宋体" w:eastAsia="宋体" w:cs="宋体"/>
          <w:b/>
          <w:i w:val="0"/>
          <w:caps w:val="0"/>
          <w:color w:val="333333"/>
          <w:spacing w:val="0"/>
          <w:sz w:val="24"/>
          <w:szCs w:val="24"/>
          <w:u w:val="none"/>
          <w:shd w:val="clear" w:color="auto" w:fill="ffffff"/>
        </w:rPr>
      </w:pPr>
      <w:r>
        <w:rPr>
          <w:rFonts w:hint="eastAsia" w:ascii="Times New Roman" w:hAnsi="Times New Roman" w:cs="Times New Roman"/>
          <w:sz w:val="24"/>
          <w:szCs w:val="24"/>
          <w:lang w:eastAsia="zh-CN" w:bidi="ar"/>
        </w:rPr>
        <w:t xml:space="preserve">二、</w:t>
      </w:r>
      <w:r>
        <w:rPr>
          <w:rFonts w:hint="eastAsia" w:ascii="宋体" w:hAnsi="宋体" w:eastAsia="宋体" w:cs="宋体"/>
          <w:b/>
          <w:i w:val="0"/>
          <w:caps w:val="0"/>
          <w:color w:val="333333"/>
          <w:spacing w:val="0"/>
          <w:sz w:val="24"/>
          <w:szCs w:val="24"/>
          <w:u w:val="none"/>
          <w:shd w:val="clear" w:color="auto" w:fill="ffffff"/>
        </w:rPr>
        <w:t xml:space="preserve">申请人的资格要求</w:t>
      </w:r>
      <w:bookmarkEnd w:id="3"/>
      <w:r/>
      <w:r>
        <w:rPr>
          <w:rFonts w:hint="eastAsia" w:ascii="宋体" w:hAnsi="宋体" w:eastAsia="宋体" w:cs="宋体"/>
          <w:b/>
          <w:i w:val="0"/>
          <w:caps w:val="0"/>
          <w:color w:val="333333"/>
          <w:spacing w:val="0"/>
          <w:sz w:val="24"/>
          <w:szCs w:val="24"/>
          <w:u w:val="none"/>
          <w:shd w:val="clear" w:color="auto" w:fill="ffffff"/>
        </w:rPr>
      </w:r>
    </w:p>
    <w:p>
      <w:pPr>
        <w:pStyle w:val="643"/>
        <w:keepNext w:val="false"/>
        <w:keepLines w:val="false"/>
        <w:pageBreakBefore w:val="false"/>
        <w:widowControl w:val="true"/>
        <w:suppressLineNumbers w:val="false"/>
        <w:pBdr/>
        <w:shd w:val="clear" w:color="auto" w:fill="ffffff"/>
        <w:spacing w:after="0" w:afterAutospacing="0" w:before="0" w:beforeAutospacing="0" w:line="360" w:lineRule="auto"/>
        <w:ind w:right="0" w:firstLine="480" w:left="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rPr>
        <w:t xml:space="preserve">1.满足《中华人民共和国政府采购法》第二十二条规定：</w:t>
      </w:r>
      <w:r>
        <w:rPr>
          <w:rFonts w:hint="eastAsia" w:ascii="宋体" w:hAnsi="宋体" w:eastAsia="宋体" w:cs="宋体"/>
          <w:i w:val="0"/>
          <w:caps w:val="0"/>
          <w:color w:val="333333"/>
          <w:spacing w:val="0"/>
          <w:sz w:val="24"/>
          <w:szCs w:val="24"/>
        </w:rPr>
      </w:r>
    </w:p>
    <w:p>
      <w:pPr>
        <w:pStyle w:val="643"/>
        <w:keepNext w:val="false"/>
        <w:keepLines w:val="false"/>
        <w:pageBreakBefore w:val="false"/>
        <w:widowControl w:val="true"/>
        <w:suppressLineNumbers w:val="false"/>
        <w:pBdr/>
        <w:shd w:val="clear" w:color="auto" w:fill="ffffff"/>
        <w:spacing w:after="0" w:afterAutospacing="0" w:before="0" w:beforeAutospacing="0" w:line="360" w:lineRule="auto"/>
        <w:ind w:right="0" w:firstLine="480" w:left="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rPr>
        <w:t xml:space="preserve">1.1具有独立承担民事责任的能力；</w:t>
      </w:r>
      <w:r>
        <w:rPr>
          <w:rFonts w:hint="eastAsia" w:ascii="宋体" w:hAnsi="宋体" w:eastAsia="宋体" w:cs="宋体"/>
          <w:i w:val="0"/>
          <w:caps w:val="0"/>
          <w:color w:val="333333"/>
          <w:spacing w:val="0"/>
          <w:sz w:val="24"/>
          <w:szCs w:val="24"/>
        </w:rPr>
      </w:r>
    </w:p>
    <w:p>
      <w:pPr>
        <w:pStyle w:val="643"/>
        <w:keepNext w:val="false"/>
        <w:keepLines w:val="false"/>
        <w:pageBreakBefore w:val="false"/>
        <w:widowControl w:val="true"/>
        <w:suppressLineNumbers w:val="false"/>
        <w:pBdr/>
        <w:shd w:val="clear" w:color="auto" w:fill="ffffff"/>
        <w:spacing w:after="0" w:afterAutospacing="0" w:before="0" w:beforeAutospacing="0" w:line="360" w:lineRule="auto"/>
        <w:ind w:right="0" w:firstLine="480" w:left="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rPr>
        <w:t xml:space="preserve">1.2具有良好的商业信誉和健全的财务会计制度； </w:t>
      </w:r>
      <w:r>
        <w:rPr>
          <w:rFonts w:hint="eastAsia" w:ascii="宋体" w:hAnsi="宋体" w:eastAsia="宋体" w:cs="宋体"/>
          <w:i w:val="0"/>
          <w:caps w:val="0"/>
          <w:color w:val="333333"/>
          <w:spacing w:val="0"/>
          <w:sz w:val="24"/>
          <w:szCs w:val="24"/>
        </w:rPr>
      </w:r>
    </w:p>
    <w:p>
      <w:pPr>
        <w:pStyle w:val="643"/>
        <w:keepNext w:val="false"/>
        <w:keepLines w:val="false"/>
        <w:pageBreakBefore w:val="false"/>
        <w:widowControl w:val="true"/>
        <w:suppressLineNumbers w:val="false"/>
        <w:pBdr/>
        <w:shd w:val="clear" w:color="auto" w:fill="ffffff"/>
        <w:spacing w:after="0" w:afterAutospacing="0" w:before="0" w:beforeAutospacing="0" w:line="360" w:lineRule="auto"/>
        <w:ind w:right="0" w:firstLine="480" w:left="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rPr>
        <w:t xml:space="preserve">1.3具有履行合同所必需的设备和专业技术能力； </w:t>
      </w:r>
      <w:r>
        <w:rPr>
          <w:rFonts w:hint="eastAsia" w:ascii="宋体" w:hAnsi="宋体" w:eastAsia="宋体" w:cs="宋体"/>
          <w:i w:val="0"/>
          <w:caps w:val="0"/>
          <w:color w:val="333333"/>
          <w:spacing w:val="0"/>
          <w:sz w:val="24"/>
          <w:szCs w:val="24"/>
        </w:rPr>
      </w:r>
    </w:p>
    <w:p>
      <w:pPr>
        <w:pStyle w:val="643"/>
        <w:keepNext w:val="false"/>
        <w:keepLines w:val="false"/>
        <w:pageBreakBefore w:val="false"/>
        <w:widowControl w:val="true"/>
        <w:suppressLineNumbers w:val="false"/>
        <w:pBdr/>
        <w:shd w:val="clear" w:color="auto" w:fill="ffffff"/>
        <w:spacing w:after="0" w:afterAutospacing="0" w:before="0" w:beforeAutospacing="0" w:line="360" w:lineRule="auto"/>
        <w:ind w:right="0" w:firstLine="480" w:left="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rPr>
        <w:t xml:space="preserve">1.4有依法缴纳税收和社会保障资金的良好记录； </w:t>
      </w:r>
      <w:r>
        <w:rPr>
          <w:rFonts w:hint="eastAsia" w:ascii="宋体" w:hAnsi="宋体" w:eastAsia="宋体" w:cs="宋体"/>
          <w:i w:val="0"/>
          <w:caps w:val="0"/>
          <w:color w:val="333333"/>
          <w:spacing w:val="0"/>
          <w:sz w:val="24"/>
          <w:szCs w:val="24"/>
        </w:rPr>
      </w:r>
    </w:p>
    <w:p>
      <w:pPr>
        <w:pStyle w:val="643"/>
        <w:keepNext w:val="false"/>
        <w:keepLines w:val="false"/>
        <w:pageBreakBefore w:val="false"/>
        <w:widowControl w:val="true"/>
        <w:suppressLineNumbers w:val="false"/>
        <w:pBdr/>
        <w:shd w:val="clear" w:color="auto" w:fill="ffffff"/>
        <w:spacing w:after="0" w:afterAutospacing="0" w:before="0" w:beforeAutospacing="0" w:line="360" w:lineRule="auto"/>
        <w:ind w:right="0" w:firstLine="480" w:left="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rPr>
        <w:t xml:space="preserve">1.5参加政府采购活动前三年内，在经营活动中没有重大违法记录； </w:t>
      </w:r>
      <w:r>
        <w:rPr>
          <w:rFonts w:hint="eastAsia" w:ascii="宋体" w:hAnsi="宋体" w:eastAsia="宋体" w:cs="宋体"/>
          <w:i w:val="0"/>
          <w:caps w:val="0"/>
          <w:color w:val="333333"/>
          <w:spacing w:val="0"/>
          <w:sz w:val="24"/>
          <w:szCs w:val="24"/>
        </w:rPr>
      </w:r>
    </w:p>
    <w:p>
      <w:pPr>
        <w:pBdr/>
        <w:spacing w:line="360" w:lineRule="auto"/>
        <w:ind w:firstLine="480"/>
        <w:rPr>
          <w:rFonts w:hint="default" w:ascii="Times New Roman" w:hAnsi="Times New Roman" w:eastAsia="宋体" w:cs="Times New Roman"/>
          <w:sz w:val="24"/>
          <w:szCs w:val="24"/>
        </w:rPr>
      </w:pPr>
      <w:r>
        <w:rPr>
          <w:rFonts w:hint="eastAsia" w:ascii="宋体" w:hAnsi="宋体" w:eastAsia="宋体" w:cs="宋体"/>
          <w:i w:val="0"/>
          <w:caps w:val="0"/>
          <w:color w:val="333333"/>
          <w:spacing w:val="0"/>
          <w:sz w:val="24"/>
          <w:szCs w:val="24"/>
          <w:shd w:val="clear" w:color="auto" w:fill="ffffff"/>
        </w:rPr>
        <w:t xml:space="preserve">1.6法律、行政法规规定的其他条件</w:t>
      </w:r>
      <w:r>
        <w:rPr>
          <w:rFonts w:hint="default" w:ascii="Times New Roman" w:hAnsi="Times New Roman" w:eastAsia="宋体" w:cs="Times New Roman"/>
          <w:sz w:val="24"/>
          <w:szCs w:val="24"/>
        </w:rPr>
        <w:t xml:space="preserve">（国家对生产和销售相关产品或提供相关服务有专门法律、行政法规规定的，则必须提供取得国家有关主管部门行政许可的证明材料）；</w:t>
      </w:r>
      <w:r>
        <w:rPr>
          <w:rFonts w:hint="default" w:ascii="Times New Roman" w:hAnsi="Times New Roman" w:eastAsia="宋体" w:cs="Times New Roman"/>
          <w:sz w:val="24"/>
          <w:szCs w:val="24"/>
        </w:rPr>
      </w:r>
    </w:p>
    <w:p>
      <w:pPr>
        <w:pStyle w:val="643"/>
        <w:keepNext w:val="false"/>
        <w:keepLines w:val="false"/>
        <w:pageBreakBefore w:val="false"/>
        <w:widowControl w:val="true"/>
        <w:suppressLineNumbers w:val="false"/>
        <w:pBdr/>
        <w:shd w:val="clear" w:color="auto" w:fill="ffffff"/>
        <w:spacing w:after="0" w:afterAutospacing="0" w:before="0" w:beforeAutospacing="0" w:line="360" w:lineRule="auto"/>
        <w:ind w:right="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rPr>
      </w:r>
      <w:r>
        <w:rPr>
          <w:rFonts w:hint="eastAsia" w:ascii="宋体" w:hAnsi="宋体" w:eastAsia="宋体" w:cs="宋体"/>
          <w:i w:val="0"/>
          <w:caps w:val="0"/>
          <w:color w:val="333333"/>
          <w:spacing w:val="0"/>
          <w:sz w:val="24"/>
          <w:szCs w:val="24"/>
        </w:rPr>
      </w:r>
    </w:p>
    <w:p>
      <w:pPr>
        <w:pStyle w:val="643"/>
        <w:keepNext w:val="false"/>
        <w:keepLines w:val="false"/>
        <w:pageBreakBefore w:val="false"/>
        <w:widowControl w:val="true"/>
        <w:suppressLineNumbers w:val="false"/>
        <w:pBdr/>
        <w:shd w:val="clear" w:color="auto" w:fill="ffffff"/>
        <w:spacing w:after="0" w:afterAutospacing="0" w:before="0" w:beforeAutospacing="0" w:line="360" w:lineRule="auto"/>
        <w:ind w:right="0" w:firstLine="480" w:left="0"/>
        <w:jc w:val="left"/>
        <w:rPr>
          <w:rFonts w:hint="eastAsia" w:ascii="宋体" w:hAnsi="宋体" w:eastAsia="宋体" w:cs="宋体"/>
          <w:i w:val="0"/>
          <w:caps w:val="0"/>
          <w:color w:val="333333"/>
          <w:spacing w:val="0"/>
          <w:sz w:val="24"/>
          <w:szCs w:val="24"/>
          <w:lang w:eastAsia="zh-CN"/>
        </w:rPr>
      </w:pPr>
      <w:r/>
      <w:bookmarkStart w:id="4" w:name="_Toc28359091"/>
      <w:r/>
      <w:bookmarkEnd w:id="4"/>
      <w:r/>
      <w:bookmarkStart w:id="5" w:name="_Toc28359014"/>
      <w:r>
        <w:rPr>
          <w:rFonts w:hint="eastAsia" w:ascii="宋体" w:hAnsi="宋体" w:eastAsia="宋体" w:cs="宋体"/>
          <w:i w:val="0"/>
          <w:caps w:val="0"/>
          <w:color w:val="333333"/>
          <w:spacing w:val="0"/>
          <w:sz w:val="24"/>
          <w:szCs w:val="24"/>
          <w:u w:val="none"/>
          <w:shd w:val="clear" w:color="auto" w:fill="ffffff"/>
        </w:rPr>
        <w:t xml:space="preserve">2.</w:t>
      </w:r>
      <w:bookmarkEnd w:id="5"/>
      <w:r>
        <w:rPr>
          <w:rFonts w:hint="eastAsia" w:ascii="宋体" w:hAnsi="宋体" w:eastAsia="宋体" w:cs="宋体"/>
          <w:i w:val="0"/>
          <w:caps w:val="0"/>
          <w:color w:val="333333"/>
          <w:spacing w:val="0"/>
          <w:sz w:val="24"/>
          <w:szCs w:val="24"/>
          <w:shd w:val="clear" w:color="auto" w:fill="ffffff"/>
        </w:rPr>
        <w:t xml:space="preserve">落实政府采购强制、优先采购节能产品政策；政府采购优先采购环保产品政策；政府采购促进中小企业发展（监狱企业、残疾人福利性单位视同小微企业）等政策</w:t>
      </w:r>
      <w:r>
        <w:rPr>
          <w:rFonts w:hint="eastAsia" w:eastAsia="宋体" w:cs="宋体"/>
          <w:i w:val="0"/>
          <w:caps w:val="0"/>
          <w:color w:val="333333"/>
          <w:spacing w:val="0"/>
          <w:sz w:val="24"/>
          <w:szCs w:val="24"/>
          <w:shd w:val="clear" w:color="auto" w:fill="ffffff"/>
          <w:lang w:eastAsia="zh-CN"/>
        </w:rPr>
        <w:t xml:space="preserve">。</w:t>
      </w:r>
      <w:r>
        <w:rPr>
          <w:rFonts w:hint="eastAsia" w:ascii="宋体" w:hAnsi="宋体" w:eastAsia="宋体" w:cs="宋体"/>
          <w:i w:val="0"/>
          <w:caps w:val="0"/>
          <w:color w:val="333333"/>
          <w:spacing w:val="0"/>
          <w:sz w:val="24"/>
          <w:szCs w:val="24"/>
          <w:lang w:eastAsia="zh-CN"/>
        </w:rPr>
      </w:r>
    </w:p>
    <w:p>
      <w:pPr>
        <w:pStyle w:val="643"/>
        <w:keepNext w:val="false"/>
        <w:keepLines w:val="false"/>
        <w:pageBreakBefore w:val="false"/>
        <w:widowControl w:val="true"/>
        <w:suppressLineNumbers w:val="false"/>
        <w:pBdr/>
        <w:shd w:val="clear" w:color="auto" w:fill="ffffff"/>
        <w:spacing w:after="0" w:afterAutospacing="0" w:before="0" w:beforeAutospacing="0" w:line="360" w:lineRule="auto"/>
        <w:ind w:right="0" w:firstLine="480" w:left="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rPr>
        <w:t xml:space="preserve">3.本项目的特定资格要求：</w:t>
      </w:r>
      <w:r>
        <w:rPr>
          <w:rFonts w:hint="eastAsia" w:ascii="宋体" w:hAnsi="宋体" w:eastAsia="宋体" w:cs="宋体"/>
          <w:i w:val="0"/>
          <w:caps w:val="0"/>
          <w:color w:val="333333"/>
          <w:spacing w:val="0"/>
          <w:sz w:val="24"/>
          <w:szCs w:val="24"/>
        </w:rPr>
      </w:r>
    </w:p>
    <w:p>
      <w:pPr>
        <w:pBdr/>
        <w:spacing w:line="360" w:lineRule="auto"/>
        <w:ind w:firstLine="480"/>
        <w:rPr>
          <w:rFonts w:hint="eastAsia" w:ascii="宋体" w:hAnsi="宋体" w:eastAsia="宋体" w:cs="宋体"/>
          <w:sz w:val="24"/>
          <w:szCs w:val="24"/>
          <w:lang w:bidi="ar"/>
        </w:rPr>
      </w:pPr>
      <w:r>
        <w:rPr>
          <w:rFonts w:hint="eastAsia" w:ascii="宋体" w:hAnsi="宋体" w:eastAsia="宋体" w:cs="宋体"/>
          <w:sz w:val="24"/>
          <w:szCs w:val="24"/>
          <w:lang w:val="en-US" w:eastAsia="zh-CN" w:bidi="ar"/>
        </w:rPr>
        <w:t xml:space="preserve">3.1</w:t>
      </w:r>
      <w:r>
        <w:rPr>
          <w:rFonts w:hint="eastAsia" w:ascii="宋体" w:hAnsi="宋体" w:eastAsia="宋体" w:cs="宋体"/>
          <w:sz w:val="24"/>
          <w:szCs w:val="24"/>
          <w:lang w:bidi="ar"/>
        </w:rPr>
        <w:t xml:space="preserve">未被列入“信用中国”网站(www.creditchina.gov.cn)信用服务中失信被执行人查询、重大税收违法案件和“中国政府采购”网站（www.ccgp.gov.cn）政府采购严重违法失信行为记录名单，并提供查询网页截图以证明；</w:t>
      </w:r>
      <w:r>
        <w:rPr>
          <w:rFonts w:hint="eastAsia" w:ascii="宋体" w:hAnsi="宋体" w:eastAsia="宋体" w:cs="宋体"/>
          <w:sz w:val="24"/>
          <w:szCs w:val="24"/>
          <w:lang w:bidi="ar"/>
        </w:rPr>
      </w:r>
    </w:p>
    <w:p>
      <w:pPr>
        <w:pBdr/>
        <w:spacing w:line="360" w:lineRule="auto"/>
        <w:ind w:firstLine="480"/>
        <w:rPr>
          <w:rFonts w:hint="eastAsia" w:ascii="宋体" w:hAnsi="宋体" w:eastAsia="宋体" w:cs="宋体"/>
          <w:sz w:val="24"/>
          <w:szCs w:val="24"/>
          <w:lang w:bidi="ar"/>
        </w:rPr>
      </w:pPr>
      <w:r>
        <w:rPr>
          <w:rFonts w:hint="eastAsia" w:ascii="宋体" w:hAnsi="宋体" w:eastAsia="宋体" w:cs="宋体"/>
          <w:sz w:val="24"/>
          <w:szCs w:val="24"/>
          <w:lang w:val="en-US" w:eastAsia="zh-CN" w:bidi="ar"/>
        </w:rPr>
        <w:t xml:space="preserve">3.2</w:t>
      </w:r>
      <w:r>
        <w:rPr>
          <w:rFonts w:hint="eastAsia" w:ascii="宋体" w:hAnsi="宋体" w:eastAsia="宋体" w:cs="宋体"/>
          <w:sz w:val="24"/>
          <w:szCs w:val="24"/>
          <w:lang w:bidi="ar"/>
        </w:rPr>
        <w:t xml:space="preserve">在中国境内注册，具备独立企业法人资格和相应的经营范围（应包含</w:t>
      </w:r>
      <w:r>
        <w:rPr>
          <w:rFonts w:hint="eastAsia" w:ascii="宋体" w:hAnsi="宋体" w:eastAsia="宋体" w:cs="宋体"/>
          <w:sz w:val="24"/>
          <w:szCs w:val="24"/>
        </w:rPr>
        <w:t xml:space="preserve">水污染治理或环保设施运营维护</w:t>
      </w:r>
      <w:r>
        <w:rPr>
          <w:rFonts w:hint="eastAsia" w:ascii="宋体" w:hAnsi="宋体" w:eastAsia="宋体" w:cs="宋体"/>
          <w:sz w:val="24"/>
          <w:szCs w:val="24"/>
          <w:lang w:bidi="ar"/>
        </w:rPr>
        <w:t xml:space="preserve">），具有能提供本次采购的相关技术人员及相应服务能力；</w:t>
      </w:r>
      <w:r>
        <w:rPr>
          <w:rFonts w:hint="eastAsia" w:ascii="宋体" w:hAnsi="宋体" w:eastAsia="宋体" w:cs="宋体"/>
          <w:sz w:val="24"/>
          <w:szCs w:val="24"/>
          <w:lang w:bidi="ar"/>
        </w:rPr>
      </w:r>
    </w:p>
    <w:p>
      <w:pPr>
        <w:keepNext w:val="false"/>
        <w:keepLines w:val="false"/>
        <w:pageBreakBefore w:val="false"/>
        <w:widowControl w:val="true"/>
        <w:suppressLineNumbers w:val="false"/>
        <w:pBdr/>
        <w:shd w:val="clear" w:color="auto" w:fill="ffffff"/>
        <w:spacing w:afterAutospacing="0" w:beforeAutospacing="0" w:line="360" w:lineRule="auto"/>
        <w:ind w:right="0" w:firstLine="480" w:left="0"/>
        <w:jc w:val="left"/>
        <w:rPr>
          <w:rFonts w:hint="eastAsia" w:ascii="宋体" w:hAnsi="宋体" w:eastAsia="宋体" w:cs="宋体"/>
          <w:i w:val="0"/>
          <w:caps w:val="0"/>
          <w:color w:val="333333"/>
          <w:spacing w:val="0"/>
          <w:sz w:val="24"/>
          <w:szCs w:val="24"/>
          <w:shd w:val="clear" w:color="auto" w:fill="ffffff"/>
          <w:lang w:val="en-US" w:eastAsia="zh-CN" w:bidi="ar"/>
        </w:rPr>
      </w:pPr>
      <w:r>
        <w:rPr>
          <w:rFonts w:hint="eastAsia" w:ascii="宋体" w:hAnsi="宋体" w:eastAsia="宋体" w:cs="宋体"/>
          <w:i w:val="0"/>
          <w:caps w:val="0"/>
          <w:color w:val="333333"/>
          <w:spacing w:val="0"/>
          <w:sz w:val="24"/>
          <w:szCs w:val="24"/>
          <w:shd w:val="clear" w:color="auto" w:fill="ffffff"/>
          <w:lang w:val="en-US" w:eastAsia="zh-CN" w:bidi="ar"/>
        </w:rPr>
        <w:t xml:space="preserve">3.3法律行政法规规定的其他条件。</w:t>
      </w:r>
      <w:r>
        <w:rPr>
          <w:rFonts w:hint="eastAsia" w:ascii="宋体" w:hAnsi="宋体" w:eastAsia="宋体" w:cs="宋体"/>
          <w:i w:val="0"/>
          <w:caps w:val="0"/>
          <w:color w:val="333333"/>
          <w:spacing w:val="0"/>
          <w:sz w:val="24"/>
          <w:szCs w:val="24"/>
          <w:shd w:val="clear" w:color="auto" w:fill="ffffff"/>
          <w:lang w:val="en-US" w:eastAsia="zh-CN" w:bidi="ar"/>
        </w:rPr>
      </w:r>
    </w:p>
    <w:p>
      <w:pPr>
        <w:keepNext w:val="false"/>
        <w:keepLines w:val="false"/>
        <w:pageBreakBefore w:val="false"/>
        <w:widowControl w:val="true"/>
        <w:suppressLineNumbers w:val="false"/>
        <w:pBdr/>
        <w:shd w:val="clear" w:color="auto" w:fill="ffffff"/>
        <w:spacing w:afterAutospacing="0" w:beforeAutospacing="0" w:line="360" w:lineRule="auto"/>
        <w:ind w:right="0" w:firstLine="480" w:left="0"/>
        <w:jc w:val="left"/>
        <w:rPr>
          <w:rFonts w:hint="eastAsia" w:ascii="宋体" w:hAnsi="宋体" w:eastAsia="宋体" w:cs="宋体"/>
          <w:i w:val="0"/>
          <w:caps w:val="0"/>
          <w:color w:val="333333"/>
          <w:spacing w:val="0"/>
          <w:sz w:val="24"/>
          <w:szCs w:val="24"/>
        </w:rPr>
      </w:pPr>
      <w:r>
        <w:rPr>
          <w:rFonts w:hint="eastAsia" w:ascii="宋体" w:hAnsi="宋体" w:eastAsia="宋体" w:cs="宋体"/>
          <w:b/>
          <w:bCs/>
          <w:i w:val="0"/>
          <w:caps w:val="0"/>
          <w:color w:val="333333"/>
          <w:spacing w:val="0"/>
          <w:sz w:val="24"/>
          <w:szCs w:val="24"/>
          <w:shd w:val="clear" w:color="auto" w:fill="ffffff"/>
          <w:lang w:val="en-US" w:eastAsia="zh-CN" w:bidi="ar"/>
        </w:rPr>
        <w:t xml:space="preserve">三、获取采购文件</w:t>
      </w:r>
      <w:r>
        <w:rPr>
          <w:rFonts w:hint="eastAsia" w:ascii="宋体" w:hAnsi="宋体" w:eastAsia="宋体" w:cs="宋体"/>
          <w:i w:val="0"/>
          <w:caps w:val="0"/>
          <w:color w:val="333333"/>
          <w:spacing w:val="0"/>
          <w:sz w:val="24"/>
          <w:szCs w:val="24"/>
        </w:rPr>
      </w:r>
    </w:p>
    <w:p>
      <w:pPr>
        <w:keepNext w:val="false"/>
        <w:keepLines w:val="false"/>
        <w:pageBreakBefore w:val="false"/>
        <w:widowControl w:val="true"/>
        <w:suppressLineNumbers w:val="false"/>
        <w:pBdr/>
        <w:shd w:val="clear" w:color="auto" w:fill="ffffff"/>
        <w:spacing w:afterAutospacing="0" w:beforeAutospacing="0" w:line="360" w:lineRule="auto"/>
        <w:ind w:right="0" w:firstLine="540" w:left="0"/>
        <w:jc w:val="left"/>
        <w:rPr>
          <w:rFonts w:hint="eastAsia" w:ascii="宋体" w:hAnsi="宋体" w:eastAsia="宋体" w:cs="宋体"/>
          <w:i w:val="0"/>
          <w:caps w:val="0"/>
          <w:color w:val="333333"/>
          <w:spacing w:val="0"/>
          <w:sz w:val="24"/>
          <w:szCs w:val="24"/>
          <w:shd w:val="clear" w:color="auto" w:fill="ffffff"/>
          <w:lang w:val="en-US" w:eastAsia="zh-CN" w:bidi="ar"/>
        </w:rPr>
      </w:pPr>
      <w:r>
        <w:rPr>
          <w:rFonts w:hint="eastAsia" w:ascii="宋体" w:hAnsi="宋体" w:eastAsia="宋体" w:cs="宋体"/>
          <w:i w:val="0"/>
          <w:caps w:val="0"/>
          <w:color w:val="333333"/>
          <w:spacing w:val="0"/>
          <w:sz w:val="24"/>
          <w:szCs w:val="24"/>
          <w:shd w:val="clear" w:color="auto" w:fill="ffffff"/>
          <w:lang w:val="en-US" w:eastAsia="zh-CN" w:bidi="ar"/>
        </w:rPr>
        <w:t xml:space="preserve">时间：2020年</w:t>
      </w:r>
      <w:r>
        <w:rPr>
          <w:rFonts w:hint="eastAsia" w:ascii="宋体" w:hAnsi="宋体" w:eastAsia="宋体" w:cs="宋体"/>
          <w:i w:val="0"/>
          <w:caps w:val="0"/>
          <w:color w:val="333333"/>
          <w:spacing w:val="0"/>
          <w:sz w:val="24"/>
          <w:szCs w:val="24"/>
          <w:u w:val="single"/>
          <w:shd w:val="clear" w:color="auto" w:fill="ffffff"/>
          <w:lang w:val="en-US" w:eastAsia="zh-CN" w:bidi="ar"/>
        </w:rPr>
        <w:t xml:space="preserve">08</w:t>
      </w:r>
      <w:r>
        <w:rPr>
          <w:rFonts w:hint="eastAsia" w:ascii="宋体" w:hAnsi="宋体" w:eastAsia="宋体" w:cs="宋体"/>
          <w:i w:val="0"/>
          <w:caps w:val="0"/>
          <w:color w:val="333333"/>
          <w:spacing w:val="0"/>
          <w:sz w:val="24"/>
          <w:szCs w:val="24"/>
          <w:shd w:val="clear" w:color="auto" w:fill="ffffff"/>
          <w:lang w:val="en-US" w:eastAsia="zh-CN" w:bidi="ar"/>
        </w:rPr>
        <w:t xml:space="preserve">月</w:t>
      </w:r>
      <w:r>
        <w:rPr>
          <w:rFonts w:hint="eastAsia" w:ascii="宋体" w:hAnsi="宋体" w:eastAsia="宋体" w:cs="宋体"/>
          <w:i w:val="0"/>
          <w:caps w:val="0"/>
          <w:color w:val="333333"/>
          <w:spacing w:val="0"/>
          <w:sz w:val="24"/>
          <w:szCs w:val="24"/>
          <w:u w:val="single"/>
          <w:shd w:val="clear" w:color="auto" w:fill="ffffff"/>
          <w:lang w:val="en-US" w:eastAsia="zh-CN" w:bidi="ar"/>
        </w:rPr>
        <w:t xml:space="preserve">0</w:t>
      </w:r>
      <w:r>
        <w:rPr>
          <w:rFonts w:hint="eastAsia" w:ascii="宋体" w:hAnsi="宋体" w:cs="宋体"/>
          <w:i w:val="0"/>
          <w:caps w:val="0"/>
          <w:color w:val="333333"/>
          <w:spacing w:val="0"/>
          <w:sz w:val="24"/>
          <w:szCs w:val="24"/>
          <w:u w:val="single"/>
          <w:shd w:val="clear" w:color="auto" w:fill="ffffff"/>
          <w:lang w:val="en-US" w:eastAsia="zh-CN" w:bidi="ar"/>
        </w:rPr>
        <w:t xml:space="preserve">7</w:t>
      </w:r>
      <w:r>
        <w:rPr>
          <w:rFonts w:hint="eastAsia" w:ascii="宋体" w:hAnsi="宋体" w:eastAsia="宋体" w:cs="宋体"/>
          <w:i w:val="0"/>
          <w:caps w:val="0"/>
          <w:color w:val="333333"/>
          <w:spacing w:val="0"/>
          <w:sz w:val="24"/>
          <w:szCs w:val="24"/>
          <w:shd w:val="clear" w:color="auto" w:fill="ffffff"/>
          <w:lang w:val="en-US" w:eastAsia="zh-CN" w:bidi="ar"/>
        </w:rPr>
        <w:t xml:space="preserve">日至2020年</w:t>
      </w:r>
      <w:r>
        <w:rPr>
          <w:rFonts w:hint="eastAsia" w:ascii="宋体" w:hAnsi="宋体" w:eastAsia="宋体" w:cs="宋体"/>
          <w:i w:val="0"/>
          <w:caps w:val="0"/>
          <w:color w:val="333333"/>
          <w:spacing w:val="0"/>
          <w:sz w:val="24"/>
          <w:szCs w:val="24"/>
          <w:u w:val="single"/>
          <w:shd w:val="clear" w:color="auto" w:fill="ffffff"/>
          <w:lang w:val="en-US" w:eastAsia="zh-CN" w:bidi="ar"/>
        </w:rPr>
        <w:t xml:space="preserve">08</w:t>
      </w:r>
      <w:r>
        <w:rPr>
          <w:rFonts w:hint="eastAsia" w:ascii="宋体" w:hAnsi="宋体" w:eastAsia="宋体" w:cs="宋体"/>
          <w:i w:val="0"/>
          <w:caps w:val="0"/>
          <w:color w:val="333333"/>
          <w:spacing w:val="0"/>
          <w:sz w:val="24"/>
          <w:szCs w:val="24"/>
          <w:shd w:val="clear" w:color="auto" w:fill="ffffff"/>
          <w:lang w:val="en-US" w:eastAsia="zh-CN" w:bidi="ar"/>
        </w:rPr>
        <w:t xml:space="preserve">月</w:t>
      </w:r>
      <w:r>
        <w:rPr>
          <w:rFonts w:hint="eastAsia" w:ascii="宋体" w:hAnsi="宋体" w:eastAsia="宋体" w:cs="宋体"/>
          <w:i w:val="0"/>
          <w:caps w:val="0"/>
          <w:color w:val="333333"/>
          <w:spacing w:val="0"/>
          <w:sz w:val="24"/>
          <w:szCs w:val="24"/>
          <w:u w:val="single"/>
          <w:shd w:val="clear" w:color="auto" w:fill="ffffff"/>
          <w:lang w:val="en-US" w:eastAsia="zh-CN" w:bidi="ar"/>
        </w:rPr>
        <w:t xml:space="preserve">1</w:t>
      </w:r>
      <w:r>
        <w:rPr>
          <w:rFonts w:hint="eastAsia" w:ascii="宋体" w:hAnsi="宋体" w:cs="宋体"/>
          <w:i w:val="0"/>
          <w:caps w:val="0"/>
          <w:color w:val="333333"/>
          <w:spacing w:val="0"/>
          <w:sz w:val="24"/>
          <w:szCs w:val="24"/>
          <w:u w:val="single"/>
          <w:shd w:val="clear" w:color="auto" w:fill="ffffff"/>
          <w:lang w:val="en-US" w:eastAsia="zh-CN" w:bidi="ar"/>
        </w:rPr>
        <w:t xml:space="preserve">3</w:t>
      </w:r>
      <w:r>
        <w:rPr>
          <w:rFonts w:hint="eastAsia" w:ascii="宋体" w:hAnsi="宋体" w:eastAsia="宋体" w:cs="宋体"/>
          <w:i w:val="0"/>
          <w:caps w:val="0"/>
          <w:color w:val="333333"/>
          <w:spacing w:val="0"/>
          <w:sz w:val="24"/>
          <w:szCs w:val="24"/>
          <w:shd w:val="clear" w:color="auto" w:fill="ffffff"/>
          <w:lang w:val="en-US" w:eastAsia="zh-CN" w:bidi="ar"/>
        </w:rPr>
        <w:t xml:space="preserve">日每天上午 9时00分至11时30分，下午15时00分至17时30分（北京时间，下同，节假日除外）。</w:t>
      </w:r>
      <w:r>
        <w:rPr>
          <w:rFonts w:hint="eastAsia" w:ascii="宋体" w:hAnsi="宋体" w:eastAsia="宋体" w:cs="宋体"/>
          <w:i w:val="0"/>
          <w:caps w:val="0"/>
          <w:color w:val="333333"/>
          <w:spacing w:val="0"/>
          <w:sz w:val="24"/>
          <w:szCs w:val="24"/>
          <w:shd w:val="clear" w:color="auto" w:fill="ffffff"/>
          <w:lang w:val="en-US" w:eastAsia="zh-CN" w:bidi="ar"/>
        </w:rPr>
      </w:r>
    </w:p>
    <w:p>
      <w:pPr>
        <w:keepNext w:val="false"/>
        <w:keepLines w:val="false"/>
        <w:pageBreakBefore w:val="false"/>
        <w:widowControl w:val="true"/>
        <w:suppressLineNumbers w:val="false"/>
        <w:pBdr/>
        <w:shd w:val="clear" w:color="auto" w:fill="ffffff"/>
        <w:spacing w:afterAutospacing="0" w:beforeAutospacing="0" w:line="360" w:lineRule="auto"/>
        <w:ind w:right="0" w:firstLine="540" w:left="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lang w:val="en-US" w:eastAsia="zh-CN" w:bidi="ar"/>
        </w:rPr>
        <w:t xml:space="preserve">地点：随州益诚招标代理有限公司（随州市沿河大道水岸国际一期欧景轩3号楼0101室）。</w:t>
      </w:r>
      <w:r>
        <w:rPr>
          <w:rFonts w:hint="eastAsia" w:ascii="宋体" w:hAnsi="宋体" w:eastAsia="宋体" w:cs="宋体"/>
          <w:i w:val="0"/>
          <w:caps w:val="0"/>
          <w:color w:val="333333"/>
          <w:spacing w:val="0"/>
          <w:sz w:val="24"/>
          <w:szCs w:val="24"/>
        </w:rPr>
      </w:r>
    </w:p>
    <w:p>
      <w:pPr>
        <w:pStyle w:val="643"/>
        <w:keepNext w:val="false"/>
        <w:keepLines w:val="false"/>
        <w:pageBreakBefore w:val="false"/>
        <w:widowControl w:val="true"/>
        <w:suppressLineNumbers w:val="false"/>
        <w:pBdr/>
        <w:shd w:val="clear" w:color="auto" w:fill="ffffff"/>
        <w:spacing w:after="0" w:afterAutospacing="0" w:before="0" w:beforeAutospacing="0" w:line="360" w:lineRule="auto"/>
        <w:ind w:right="0" w:firstLine="480" w:left="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lang w:val="en-US" w:eastAsia="zh-CN" w:bidi="ar"/>
        </w:rPr>
        <w:t xml:space="preserve">方式：</w:t>
      </w:r>
      <w:r>
        <w:rPr>
          <w:rFonts w:hint="eastAsia" w:ascii="宋体" w:hAnsi="宋体" w:eastAsia="宋体" w:cs="宋体"/>
          <w:i w:val="0"/>
          <w:caps w:val="0"/>
          <w:color w:val="333333"/>
          <w:spacing w:val="0"/>
          <w:sz w:val="24"/>
          <w:szCs w:val="24"/>
          <w:shd w:val="clear" w:color="auto" w:fill="ffffff"/>
        </w:rPr>
        <w:t xml:space="preserve">报名时由企业法定代表人或委托代理人持身份证亲自到场（委托代理人须有法定代表人授权委托书原件），提供企业营业执照、税务登记证、组织机构代码（已办理三证合一的只需提供营业执照副本）；投标人资格条件的所有材料、信用记录网页截图，以上所有证件需提供原件及复印件（所有复印件需加盖单位鲜章并与原件相符）。上述资料不完整的，招标代理单位不接收投标报名申请。以上资料虚假的，不能成为本项目合格投标申请人。</w:t>
      </w:r>
      <w:r>
        <w:rPr>
          <w:rFonts w:hint="eastAsia" w:ascii="宋体" w:hAnsi="宋体" w:eastAsia="宋体" w:cs="宋体"/>
          <w:i w:val="0"/>
          <w:caps w:val="0"/>
          <w:color w:val="333333"/>
          <w:spacing w:val="0"/>
          <w:sz w:val="24"/>
          <w:szCs w:val="24"/>
        </w:rPr>
      </w:r>
    </w:p>
    <w:p>
      <w:pPr>
        <w:keepNext w:val="false"/>
        <w:keepLines w:val="false"/>
        <w:pageBreakBefore w:val="false"/>
        <w:widowControl w:val="true"/>
        <w:suppressLineNumbers w:val="false"/>
        <w:pBdr/>
        <w:shd w:val="clear" w:color="auto" w:fill="ffffff"/>
        <w:spacing w:afterAutospacing="0" w:beforeAutospacing="0" w:line="360" w:lineRule="auto"/>
        <w:ind w:right="0" w:firstLine="540" w:left="0"/>
        <w:jc w:val="left"/>
        <w:rPr>
          <w:rFonts w:hint="eastAsia" w:ascii="宋体" w:hAnsi="宋体" w:eastAsia="宋体" w:cs="宋体"/>
          <w:i w:val="0"/>
          <w:caps w:val="0"/>
          <w:color w:val="333333"/>
          <w:spacing w:val="0"/>
          <w:sz w:val="24"/>
          <w:szCs w:val="24"/>
          <w:shd w:val="clear" w:color="auto" w:fill="ffffff"/>
          <w:lang w:val="en-US" w:eastAsia="zh-CN" w:bidi="ar"/>
        </w:rPr>
      </w:pPr>
      <w:r>
        <w:rPr>
          <w:rFonts w:hint="eastAsia" w:ascii="宋体" w:hAnsi="宋体" w:eastAsia="宋体" w:cs="宋体"/>
          <w:i w:val="0"/>
          <w:caps w:val="0"/>
          <w:color w:val="333333"/>
          <w:spacing w:val="0"/>
          <w:sz w:val="24"/>
          <w:szCs w:val="24"/>
          <w:shd w:val="clear" w:color="auto" w:fill="ffffff"/>
          <w:lang w:val="en-US" w:eastAsia="zh-CN" w:bidi="ar"/>
        </w:rPr>
        <w:t xml:space="preserve">售价：</w:t>
      </w:r>
      <w:r>
        <w:rPr>
          <w:rFonts w:hint="eastAsia" w:ascii="宋体" w:hAnsi="宋体" w:cs="宋体"/>
          <w:i w:val="0"/>
          <w:caps w:val="0"/>
          <w:color w:val="333333"/>
          <w:spacing w:val="0"/>
          <w:sz w:val="24"/>
          <w:szCs w:val="24"/>
          <w:shd w:val="clear" w:color="auto" w:fill="ffffff"/>
          <w:lang w:val="en-US" w:eastAsia="zh-CN" w:bidi="ar"/>
        </w:rPr>
        <w:t xml:space="preserve">3</w:t>
      </w:r>
      <w:r>
        <w:rPr>
          <w:rFonts w:hint="eastAsia" w:ascii="宋体" w:hAnsi="宋体" w:eastAsia="宋体" w:cs="宋体"/>
          <w:i w:val="0"/>
          <w:caps w:val="0"/>
          <w:color w:val="333333"/>
          <w:spacing w:val="0"/>
          <w:sz w:val="24"/>
          <w:szCs w:val="24"/>
          <w:shd w:val="clear" w:color="auto" w:fill="ffffff"/>
          <w:lang w:val="en-US" w:eastAsia="zh-CN" w:bidi="ar"/>
        </w:rPr>
        <w:t xml:space="preserve">00元（人民币），售后不退。</w:t>
      </w:r>
      <w:bookmarkStart w:id="6" w:name="_Toc28359082"/>
      <w:r/>
      <w:bookmarkStart w:id="7" w:name="_Toc28359005"/>
      <w:r/>
      <w:bookmarkStart w:id="8" w:name="_Toc35393624"/>
      <w:r/>
      <w:bookmarkStart w:id="9" w:name="_Toc35393793"/>
      <w:r/>
      <w:r>
        <w:rPr>
          <w:rFonts w:hint="eastAsia" w:ascii="宋体" w:hAnsi="宋体" w:eastAsia="宋体" w:cs="宋体"/>
          <w:i w:val="0"/>
          <w:caps w:val="0"/>
          <w:color w:val="333333"/>
          <w:spacing w:val="0"/>
          <w:sz w:val="24"/>
          <w:szCs w:val="24"/>
          <w:shd w:val="clear" w:color="auto" w:fill="ffffff"/>
          <w:lang w:val="en-US" w:eastAsia="zh-CN" w:bidi="ar"/>
        </w:rPr>
      </w:r>
    </w:p>
    <w:p>
      <w:pPr>
        <w:keepNext w:val="false"/>
        <w:keepLines w:val="false"/>
        <w:pageBreakBefore w:val="false"/>
        <w:widowControl w:val="true"/>
        <w:suppressLineNumbers w:val="false"/>
        <w:pBdr/>
        <w:shd w:val="clear" w:color="auto" w:fill="ffffff"/>
        <w:spacing w:afterAutospacing="0" w:beforeAutospacing="0" w:line="360" w:lineRule="auto"/>
        <w:ind w:right="0" w:firstLine="540" w:left="0"/>
        <w:jc w:val="left"/>
        <w:rPr>
          <w:rFonts w:hint="eastAsia" w:ascii="宋体" w:hAnsi="宋体" w:eastAsia="宋体" w:cs="宋体"/>
          <w:b w:val="0"/>
          <w:sz w:val="24"/>
          <w:szCs w:val="24"/>
        </w:rPr>
      </w:pPr>
      <w:r>
        <w:rPr>
          <w:rFonts w:hint="eastAsia" w:ascii="宋体" w:hAnsi="宋体" w:eastAsia="宋体" w:cs="宋体"/>
          <w:b/>
          <w:bCs/>
          <w:sz w:val="24"/>
          <w:szCs w:val="24"/>
        </w:rPr>
        <w:t xml:space="preserve">四、提交投标文件</w:t>
      </w:r>
      <w:bookmarkEnd w:id="6"/>
      <w:r/>
      <w:bookmarkEnd w:id="7"/>
      <w:r>
        <w:rPr>
          <w:rFonts w:hint="eastAsia" w:ascii="宋体" w:hAnsi="宋体" w:eastAsia="宋体" w:cs="宋体"/>
          <w:b/>
          <w:bCs/>
          <w:sz w:val="24"/>
          <w:szCs w:val="24"/>
        </w:rPr>
        <w:t xml:space="preserve">截止时间、开标时间和地点</w:t>
      </w:r>
      <w:bookmarkEnd w:id="8"/>
      <w:r/>
      <w:bookmarkEnd w:id="9"/>
      <w:r/>
      <w:r>
        <w:rPr>
          <w:rFonts w:hint="eastAsia" w:ascii="宋体" w:hAnsi="宋体" w:eastAsia="宋体" w:cs="宋体"/>
          <w:b w:val="0"/>
          <w:sz w:val="24"/>
          <w:szCs w:val="24"/>
        </w:rPr>
      </w:r>
    </w:p>
    <w:p>
      <w:pPr>
        <w:keepNext w:val="false"/>
        <w:keepLines w:val="false"/>
        <w:pageBreakBefore w:val="false"/>
        <w:widowControl w:val="true"/>
        <w:suppressLineNumbers w:val="false"/>
        <w:pBdr/>
        <w:shd w:val="clear" w:color="auto" w:fill="ffffff"/>
        <w:spacing w:afterAutospacing="0" w:beforeAutospacing="0" w:line="360" w:lineRule="auto"/>
        <w:ind w:right="0" w:firstLine="480" w:left="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lang w:val="en-US" w:eastAsia="zh-CN" w:bidi="ar"/>
        </w:rPr>
        <w:t xml:space="preserve">响应文件递交截止时间为2020年</w:t>
      </w:r>
      <w:r>
        <w:rPr>
          <w:rFonts w:hint="eastAsia" w:ascii="宋体" w:hAnsi="宋体" w:eastAsia="宋体" w:cs="宋体"/>
          <w:i w:val="0"/>
          <w:caps w:val="0"/>
          <w:color w:val="333333"/>
          <w:spacing w:val="0"/>
          <w:sz w:val="24"/>
          <w:szCs w:val="24"/>
          <w:u w:val="single"/>
          <w:shd w:val="clear" w:color="auto" w:fill="ffffff"/>
          <w:lang w:val="en-US" w:eastAsia="zh-CN" w:bidi="ar"/>
        </w:rPr>
        <w:t xml:space="preserve">08</w:t>
      </w:r>
      <w:r>
        <w:rPr>
          <w:rFonts w:hint="eastAsia" w:ascii="宋体" w:hAnsi="宋体" w:eastAsia="宋体" w:cs="宋体"/>
          <w:i w:val="0"/>
          <w:caps w:val="0"/>
          <w:color w:val="333333"/>
          <w:spacing w:val="0"/>
          <w:sz w:val="24"/>
          <w:szCs w:val="24"/>
          <w:shd w:val="clear" w:color="auto" w:fill="ffffff"/>
          <w:lang w:val="en-US" w:eastAsia="zh-CN" w:bidi="ar"/>
        </w:rPr>
        <w:t xml:space="preserve">月</w:t>
      </w:r>
      <w:r>
        <w:rPr>
          <w:rFonts w:hint="eastAsia" w:ascii="宋体" w:hAnsi="宋体" w:eastAsia="宋体" w:cs="宋体"/>
          <w:i w:val="0"/>
          <w:caps w:val="0"/>
          <w:color w:val="333333"/>
          <w:spacing w:val="0"/>
          <w:sz w:val="24"/>
          <w:szCs w:val="24"/>
          <w:u w:val="single"/>
          <w:shd w:val="clear" w:color="auto" w:fill="ffffff"/>
          <w:lang w:val="en-US" w:eastAsia="zh-CN" w:bidi="ar"/>
        </w:rPr>
        <w:t xml:space="preserve">1</w:t>
      </w:r>
      <w:r>
        <w:rPr>
          <w:rFonts w:hint="eastAsia" w:ascii="宋体" w:hAnsi="宋体" w:cs="宋体"/>
          <w:i w:val="0"/>
          <w:caps w:val="0"/>
          <w:color w:val="333333"/>
          <w:spacing w:val="0"/>
          <w:sz w:val="24"/>
          <w:szCs w:val="24"/>
          <w:u w:val="single"/>
          <w:shd w:val="clear" w:color="auto" w:fill="ffffff"/>
          <w:lang w:val="en-US" w:eastAsia="zh-CN" w:bidi="ar"/>
        </w:rPr>
        <w:t xml:space="preserve">7</w:t>
      </w:r>
      <w:r>
        <w:rPr>
          <w:rFonts w:hint="eastAsia" w:ascii="宋体" w:hAnsi="宋体" w:eastAsia="宋体" w:cs="宋体"/>
          <w:i w:val="0"/>
          <w:caps w:val="0"/>
          <w:color w:val="333333"/>
          <w:spacing w:val="0"/>
          <w:sz w:val="24"/>
          <w:szCs w:val="24"/>
          <w:shd w:val="clear" w:color="auto" w:fill="ffffff"/>
          <w:lang w:val="en-US" w:eastAsia="zh-CN" w:bidi="ar"/>
        </w:rPr>
        <w:t xml:space="preserve">日15:00时，截止时间即为开标时间。逾期送达的响应文件恕不接受。</w:t>
      </w:r>
      <w:r>
        <w:rPr>
          <w:rFonts w:hint="eastAsia" w:ascii="宋体" w:hAnsi="宋体" w:eastAsia="宋体" w:cs="宋体"/>
          <w:i w:val="0"/>
          <w:caps w:val="0"/>
          <w:color w:val="333333"/>
          <w:spacing w:val="0"/>
          <w:sz w:val="24"/>
          <w:szCs w:val="24"/>
        </w:rPr>
      </w:r>
    </w:p>
    <w:p>
      <w:pPr>
        <w:keepNext w:val="false"/>
        <w:keepLines w:val="false"/>
        <w:pageBreakBefore w:val="false"/>
        <w:widowControl w:val="true"/>
        <w:suppressLineNumbers w:val="false"/>
        <w:pBdr/>
        <w:shd w:val="clear" w:color="auto" w:fill="ffffff"/>
        <w:spacing w:afterAutospacing="0" w:beforeAutospacing="0" w:line="360" w:lineRule="auto"/>
        <w:ind w:right="0" w:firstLine="480" w:left="0"/>
        <w:jc w:val="left"/>
        <w:rPr>
          <w:rFonts w:hint="eastAsia" w:ascii="宋体" w:hAnsi="宋体" w:eastAsia="宋体" w:cs="宋体"/>
          <w:i w:val="0"/>
          <w:caps w:val="0"/>
          <w:color w:val="333333"/>
          <w:spacing w:val="0"/>
          <w:sz w:val="24"/>
          <w:szCs w:val="24"/>
          <w:shd w:val="clear" w:color="auto" w:fill="ffffff"/>
          <w:lang w:val="en-US" w:eastAsia="zh-CN" w:bidi="ar"/>
        </w:rPr>
      </w:pPr>
      <w:r>
        <w:rPr>
          <w:rFonts w:hint="eastAsia" w:ascii="宋体" w:hAnsi="宋体" w:eastAsia="宋体" w:cs="宋体"/>
          <w:i w:val="0"/>
          <w:caps w:val="0"/>
          <w:color w:val="333333"/>
          <w:spacing w:val="0"/>
          <w:sz w:val="24"/>
          <w:szCs w:val="24"/>
          <w:shd w:val="clear" w:color="auto" w:fill="ffffff"/>
          <w:lang w:val="en-US" w:eastAsia="zh-CN" w:bidi="ar"/>
        </w:rPr>
        <w:t xml:space="preserve">响应文件送达及开标地点：随州益诚招标代理有限公司（随州市沿河大道水岸国际一期欧景轩3号楼0101室）。</w:t>
      </w:r>
      <w:r>
        <w:rPr>
          <w:rFonts w:hint="eastAsia" w:ascii="宋体" w:hAnsi="宋体" w:eastAsia="宋体" w:cs="宋体"/>
          <w:i w:val="0"/>
          <w:caps w:val="0"/>
          <w:color w:val="333333"/>
          <w:spacing w:val="0"/>
          <w:sz w:val="24"/>
          <w:szCs w:val="24"/>
          <w:shd w:val="clear" w:color="auto" w:fill="ffffff"/>
          <w:lang w:val="en-US" w:eastAsia="zh-CN" w:bidi="ar"/>
        </w:rPr>
      </w:r>
    </w:p>
    <w:p>
      <w:pPr>
        <w:pStyle w:val="634"/>
        <w:pageBreakBefore w:val="false"/>
        <w:pBdr/>
        <w:spacing w:after="0" w:before="0" w:line="360" w:lineRule="auto"/>
        <w:ind w:firstLine="480"/>
        <w:rPr>
          <w:rFonts w:hint="eastAsia" w:ascii="宋体" w:hAnsi="宋体" w:eastAsia="宋体" w:cs="宋体"/>
          <w:b w:val="0"/>
          <w:sz w:val="24"/>
          <w:szCs w:val="24"/>
        </w:rPr>
      </w:pPr>
      <w:r/>
      <w:bookmarkStart w:id="10" w:name="_Toc35393794"/>
      <w:r/>
      <w:bookmarkStart w:id="11" w:name="_Toc35393625"/>
      <w:r/>
      <w:bookmarkStart w:id="12" w:name="_Toc28359084"/>
      <w:r/>
      <w:bookmarkStart w:id="13" w:name="_Toc28359007"/>
      <w:r>
        <w:rPr>
          <w:rFonts w:hint="eastAsia" w:ascii="宋体" w:hAnsi="宋体" w:eastAsia="宋体" w:cs="宋体"/>
          <w:b/>
          <w:bCs w:val="0"/>
          <w:sz w:val="24"/>
          <w:szCs w:val="24"/>
        </w:rPr>
        <w:t xml:space="preserve">五、公告期限</w:t>
      </w:r>
      <w:bookmarkEnd w:id="10"/>
      <w:r/>
      <w:bookmarkEnd w:id="11"/>
      <w:r/>
      <w:bookmarkEnd w:id="12"/>
      <w:r/>
      <w:bookmarkEnd w:id="13"/>
      <w:r/>
      <w:r>
        <w:rPr>
          <w:rFonts w:hint="eastAsia" w:ascii="宋体" w:hAnsi="宋体" w:eastAsia="宋体" w:cs="宋体"/>
          <w:b w:val="0"/>
          <w:sz w:val="24"/>
          <w:szCs w:val="24"/>
        </w:rPr>
      </w:r>
    </w:p>
    <w:p>
      <w:pPr>
        <w:pageBreakBefore w:val="false"/>
        <w:pBdr/>
        <w:spacing w:line="360" w:lineRule="auto"/>
        <w:ind w:firstLine="480"/>
        <w:rPr>
          <w:rFonts w:hint="eastAsia" w:ascii="宋体" w:hAnsi="宋体" w:eastAsia="宋体" w:cs="宋体"/>
          <w:sz w:val="24"/>
          <w:szCs w:val="24"/>
        </w:rPr>
      </w:pPr>
      <w:r>
        <w:rPr>
          <w:rFonts w:hint="eastAsia" w:ascii="宋体" w:hAnsi="宋体" w:eastAsia="宋体" w:cs="宋体"/>
          <w:sz w:val="24"/>
          <w:szCs w:val="24"/>
        </w:rPr>
        <w:t xml:space="preserve">自本公告发布之日起5个工作日。</w:t>
      </w:r>
      <w:r>
        <w:rPr>
          <w:rFonts w:hint="eastAsia" w:ascii="宋体" w:hAnsi="宋体" w:eastAsia="宋体" w:cs="宋体"/>
          <w:sz w:val="24"/>
          <w:szCs w:val="24"/>
        </w:rPr>
      </w:r>
    </w:p>
    <w:p>
      <w:pPr>
        <w:pageBreakBefore w:val="false"/>
        <w:numPr>
          <w:ilvl w:val="0"/>
          <w:numId w:val="1"/>
        </w:numPr>
        <w:pBdr/>
        <w:spacing w:line="360" w:lineRule="auto"/>
        <w:ind w:firstLine="480"/>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 xml:space="preserve">其它补充事宜</w:t>
      </w:r>
      <w:r>
        <w:rPr>
          <w:rFonts w:hint="eastAsia" w:ascii="宋体" w:hAnsi="宋体" w:eastAsia="宋体" w:cs="宋体"/>
          <w:b/>
          <w:bCs/>
          <w:sz w:val="24"/>
          <w:szCs w:val="24"/>
          <w:lang w:eastAsia="zh-CN"/>
        </w:rPr>
      </w:r>
    </w:p>
    <w:p>
      <w:pPr>
        <w:keepNext w:val="false"/>
        <w:keepLines w:val="false"/>
        <w:pageBreakBefore w:val="false"/>
        <w:widowControl w:val="true"/>
        <w:suppressLineNumbers w:val="false"/>
        <w:pBdr/>
        <w:shd w:val="clear" w:color="auto" w:fill="ffffff"/>
        <w:spacing w:afterAutospacing="0" w:beforeAutospacing="0" w:line="360" w:lineRule="auto"/>
        <w:ind w:right="0" w:firstLine="475" w:left="0"/>
        <w:jc w:val="left"/>
        <w:rPr>
          <w:rFonts w:hint="eastAsia" w:ascii="宋体" w:hAnsi="宋体" w:eastAsia="宋体" w:cs="宋体"/>
          <w:i w:val="0"/>
          <w:caps w:val="0"/>
          <w:color w:val="333333"/>
          <w:spacing w:val="0"/>
          <w:sz w:val="24"/>
          <w:szCs w:val="24"/>
          <w:shd w:val="clear" w:color="auto" w:fill="ffffff"/>
          <w:lang w:val="en-US" w:eastAsia="zh-CN" w:bidi="ar"/>
        </w:rPr>
      </w:pPr>
      <w:r>
        <w:rPr>
          <w:rFonts w:hint="eastAsia" w:ascii="宋体" w:hAnsi="宋体" w:eastAsia="宋体" w:cs="宋体"/>
          <w:i w:val="0"/>
          <w:caps w:val="0"/>
          <w:color w:val="333333"/>
          <w:spacing w:val="0"/>
          <w:sz w:val="24"/>
          <w:szCs w:val="24"/>
          <w:shd w:val="clear" w:color="auto" w:fill="ffffff"/>
          <w:lang w:val="en-US" w:eastAsia="zh-CN" w:bidi="ar"/>
        </w:rPr>
        <w:t xml:space="preserve">本公告在《中国湖北政府采购网》（www.ccgp-hubei.gov.cn）上发布</w:t>
      </w:r>
      <w:r>
        <w:rPr>
          <w:rFonts w:hint="eastAsia" w:ascii="宋体" w:hAnsi="宋体" w:eastAsia="宋体" w:cs="宋体"/>
          <w:i w:val="0"/>
          <w:caps w:val="0"/>
          <w:color w:val="333333"/>
          <w:spacing w:val="0"/>
          <w:sz w:val="24"/>
          <w:szCs w:val="24"/>
          <w:shd w:val="clear" w:color="auto" w:fill="ffffff"/>
          <w:lang w:val="en-US" w:eastAsia="zh-CN" w:bidi="ar"/>
        </w:rPr>
      </w:r>
    </w:p>
    <w:p>
      <w:pPr>
        <w:keepNext w:val="false"/>
        <w:keepLines w:val="false"/>
        <w:pageBreakBefore w:val="false"/>
        <w:widowControl w:val="true"/>
        <w:suppressLineNumbers w:val="false"/>
        <w:pBdr/>
        <w:shd w:val="clear" w:color="auto" w:fill="ffffff"/>
        <w:spacing w:afterAutospacing="0" w:beforeAutospacing="0" w:line="360" w:lineRule="auto"/>
        <w:ind w:right="0" w:firstLine="475" w:left="0"/>
        <w:jc w:val="left"/>
        <w:rPr>
          <w:rFonts w:hint="eastAsia" w:ascii="宋体" w:hAnsi="宋体" w:eastAsia="宋体" w:cs="宋体"/>
          <w:i w:val="0"/>
          <w:caps w:val="0"/>
          <w:color w:val="333333"/>
          <w:spacing w:val="0"/>
          <w:sz w:val="24"/>
          <w:szCs w:val="24"/>
          <w:shd w:val="clear" w:color="auto" w:fill="ffffff"/>
          <w:lang w:val="en-US" w:eastAsia="zh-CN" w:bidi="ar"/>
        </w:rPr>
      </w:pPr>
      <w:r>
        <w:rPr>
          <w:rFonts w:hint="eastAsia" w:ascii="宋体" w:hAnsi="宋体" w:eastAsia="宋体" w:cs="宋体"/>
          <w:b/>
          <w:i w:val="0"/>
          <w:caps w:val="0"/>
          <w:color w:val="333333"/>
          <w:spacing w:val="0"/>
          <w:sz w:val="24"/>
          <w:szCs w:val="24"/>
          <w:shd w:val="clear" w:color="auto" w:fill="ffffff"/>
          <w:lang w:eastAsia="zh-CN"/>
        </w:rPr>
        <w:t xml:space="preserve">七</w:t>
      </w:r>
      <w:r>
        <w:rPr>
          <w:rFonts w:hint="eastAsia" w:ascii="宋体" w:hAnsi="宋体" w:eastAsia="宋体" w:cs="宋体"/>
          <w:b/>
          <w:i w:val="0"/>
          <w:caps w:val="0"/>
          <w:color w:val="333333"/>
          <w:spacing w:val="0"/>
          <w:sz w:val="24"/>
          <w:szCs w:val="24"/>
          <w:shd w:val="clear" w:color="auto" w:fill="ffffff"/>
        </w:rPr>
        <w:t xml:space="preserve">、凡对本次采购提出询问，请按以下方式联系</w:t>
      </w:r>
      <w:r>
        <w:rPr>
          <w:rFonts w:hint="eastAsia" w:ascii="宋体" w:hAnsi="宋体" w:eastAsia="宋体" w:cs="宋体"/>
          <w:i w:val="0"/>
          <w:caps w:val="0"/>
          <w:color w:val="333333"/>
          <w:spacing w:val="0"/>
          <w:sz w:val="24"/>
          <w:szCs w:val="24"/>
          <w:shd w:val="clear" w:color="auto" w:fill="ffffff"/>
          <w:lang w:val="en-US" w:eastAsia="zh-CN" w:bidi="ar"/>
        </w:rPr>
      </w:r>
    </w:p>
    <w:p>
      <w:pPr>
        <w:pageBreakBefore w:val="false"/>
        <w:numPr>
          <w:ilvl w:val="0"/>
          <w:numId w:val="0"/>
        </w:numPr>
        <w:pBdr/>
        <w:spacing w:line="360" w:lineRule="auto"/>
        <w:ind w:firstLine="480"/>
        <w:rPr>
          <w:rFonts w:hint="eastAsia" w:ascii="宋体" w:hAnsi="宋体" w:eastAsia="宋体" w:cs="宋体"/>
          <w:sz w:val="24"/>
          <w:szCs w:val="24"/>
          <w:lang w:val="en-US" w:eastAsia="zh-CN"/>
        </w:rPr>
      </w:pPr>
      <w:r>
        <w:rPr>
          <w:rFonts w:hint="eastAsia" w:ascii="宋体" w:hAnsi="宋体" w:eastAsia="宋体" w:cs="宋体"/>
          <w:sz w:val="24"/>
          <w:szCs w:val="24"/>
        </w:rPr>
        <w:t xml:space="preserve">1.采购人信息</w:t>
      </w:r>
      <w:r>
        <w:rPr>
          <w:rFonts w:hint="eastAsia" w:ascii="宋体" w:hAnsi="宋体" w:eastAsia="宋体" w:cs="宋体"/>
          <w:sz w:val="24"/>
          <w:szCs w:val="24"/>
          <w:lang w:val="en-US" w:eastAsia="zh-CN"/>
        </w:rPr>
      </w:r>
    </w:p>
    <w:p>
      <w:pPr>
        <w:keepNext w:val="false"/>
        <w:keepLines w:val="false"/>
        <w:pageBreakBefore w:val="false"/>
        <w:widowControl w:val="true"/>
        <w:suppressLineNumbers w:val="false"/>
        <w:pBdr/>
        <w:shd w:val="clear" w:color="auto" w:fill="ffffff"/>
        <w:spacing w:afterAutospacing="0" w:beforeAutospacing="0" w:line="360" w:lineRule="auto"/>
        <w:ind w:right="0" w:firstLine="480" w:left="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lang w:val="en-US" w:eastAsia="zh-CN" w:bidi="ar"/>
        </w:rPr>
        <w:t xml:space="preserve">采 购 人：</w:t>
      </w:r>
      <w:r>
        <w:rPr>
          <w:rFonts w:hint="eastAsia" w:ascii="宋体" w:hAnsi="宋体" w:eastAsia="宋体" w:cs="宋体"/>
          <w:sz w:val="24"/>
          <w:szCs w:val="24"/>
        </w:rPr>
        <w:t xml:space="preserve">随州市大洪山城镇投资开发有限公司</w:t>
      </w:r>
      <w:r>
        <w:rPr>
          <w:rFonts w:hint="eastAsia" w:ascii="宋体" w:hAnsi="宋体" w:eastAsia="宋体" w:cs="宋体"/>
          <w:i w:val="0"/>
          <w:caps w:val="0"/>
          <w:color w:val="333333"/>
          <w:spacing w:val="0"/>
          <w:sz w:val="24"/>
          <w:szCs w:val="24"/>
          <w:shd w:val="clear" w:color="auto" w:fill="ffffff"/>
          <w:lang w:val="en-US" w:eastAsia="zh-CN" w:bidi="ar"/>
        </w:rPr>
        <w:t xml:space="preserve"> </w:t>
      </w:r>
      <w:r>
        <w:rPr>
          <w:rFonts w:hint="eastAsia" w:ascii="宋体" w:hAnsi="宋体" w:eastAsia="宋体" w:cs="宋体"/>
          <w:i w:val="0"/>
          <w:caps w:val="0"/>
          <w:color w:val="333333"/>
          <w:spacing w:val="0"/>
          <w:sz w:val="24"/>
          <w:szCs w:val="24"/>
        </w:rPr>
      </w:r>
    </w:p>
    <w:p>
      <w:pPr>
        <w:widowControl w:val="true"/>
        <w:pBdr/>
        <w:spacing w:line="360" w:lineRule="auto"/>
        <w:ind w:firstLine="480" w:left="-2"/>
        <w:rPr>
          <w:rFonts w:hint="eastAsia" w:ascii="宋体" w:hAnsi="宋体" w:eastAsia="宋体" w:cs="宋体"/>
          <w:sz w:val="24"/>
          <w:szCs w:val="24"/>
        </w:rPr>
      </w:pPr>
      <w:r>
        <w:rPr>
          <w:rFonts w:hint="eastAsia" w:ascii="宋体" w:hAnsi="宋体" w:eastAsia="宋体" w:cs="宋体"/>
          <w:sz w:val="24"/>
          <w:szCs w:val="24"/>
        </w:rPr>
        <w:t xml:space="preserve">联 系 人：李部长</w:t>
      </w:r>
      <w:r>
        <w:rPr>
          <w:rFonts w:hint="eastAsia" w:ascii="宋体" w:hAnsi="宋体" w:eastAsia="宋体" w:cs="宋体"/>
          <w:sz w:val="24"/>
          <w:szCs w:val="24"/>
        </w:rPr>
      </w:r>
    </w:p>
    <w:p>
      <w:pPr>
        <w:widowControl w:val="true"/>
        <w:pBdr/>
        <w:spacing w:line="360" w:lineRule="auto"/>
        <w:ind w:firstLine="480" w:left="-2"/>
        <w:rPr>
          <w:rFonts w:hint="eastAsia" w:ascii="宋体" w:hAnsi="宋体" w:eastAsia="宋体" w:cs="宋体"/>
          <w:sz w:val="24"/>
          <w:szCs w:val="24"/>
        </w:rPr>
      </w:pPr>
      <w:r>
        <w:rPr>
          <w:rFonts w:hint="eastAsia" w:ascii="宋体" w:hAnsi="宋体" w:eastAsia="宋体" w:cs="宋体"/>
          <w:sz w:val="24"/>
          <w:szCs w:val="24"/>
        </w:rPr>
        <w:t xml:space="preserve">电    话：15629999699</w:t>
      </w:r>
      <w:r>
        <w:rPr>
          <w:rFonts w:hint="eastAsia" w:ascii="宋体" w:hAnsi="宋体" w:eastAsia="宋体" w:cs="宋体"/>
          <w:sz w:val="24"/>
          <w:szCs w:val="24"/>
        </w:rPr>
      </w:r>
    </w:p>
    <w:p>
      <w:pPr>
        <w:keepNext w:val="false"/>
        <w:keepLines w:val="false"/>
        <w:pageBreakBefore w:val="false"/>
        <w:widowControl w:val="true"/>
        <w:numPr>
          <w:ilvl w:val="0"/>
          <w:numId w:val="2"/>
        </w:numPr>
        <w:suppressLineNumbers w:val="false"/>
        <w:pBdr/>
        <w:shd w:val="clear" w:color="auto" w:fill="ffffff"/>
        <w:spacing w:afterAutospacing="0" w:beforeAutospacing="0" w:line="360" w:lineRule="auto"/>
        <w:ind w:right="0" w:firstLine="480" w:left="0"/>
        <w:jc w:val="left"/>
        <w:rPr>
          <w:rFonts w:hint="eastAsia" w:ascii="宋体" w:hAnsi="宋体" w:eastAsia="宋体" w:cs="宋体"/>
          <w:i w:val="0"/>
          <w:caps w:val="0"/>
          <w:color w:val="333333"/>
          <w:spacing w:val="0"/>
          <w:sz w:val="24"/>
          <w:szCs w:val="24"/>
          <w:shd w:val="clear" w:color="auto" w:fill="ffffff"/>
          <w:lang w:val="en-US" w:eastAsia="zh-CN" w:bidi="ar"/>
        </w:rPr>
      </w:pPr>
      <w:r>
        <w:rPr>
          <w:rFonts w:hint="eastAsia" w:ascii="宋体" w:hAnsi="宋体" w:eastAsia="宋体" w:cs="宋体"/>
          <w:i w:val="0"/>
          <w:caps w:val="0"/>
          <w:color w:val="333333"/>
          <w:spacing w:val="0"/>
          <w:sz w:val="24"/>
          <w:szCs w:val="24"/>
          <w:shd w:val="clear" w:color="auto" w:fill="ffffff"/>
          <w:lang w:val="en-US" w:eastAsia="zh-CN" w:bidi="ar"/>
        </w:rPr>
        <w:t xml:space="preserve">采购代理机构信息</w:t>
      </w:r>
      <w:r>
        <w:rPr>
          <w:rFonts w:hint="eastAsia" w:ascii="宋体" w:hAnsi="宋体" w:eastAsia="宋体" w:cs="宋体"/>
          <w:i w:val="0"/>
          <w:caps w:val="0"/>
          <w:color w:val="333333"/>
          <w:spacing w:val="0"/>
          <w:sz w:val="24"/>
          <w:szCs w:val="24"/>
          <w:shd w:val="clear" w:color="auto" w:fill="ffffff"/>
          <w:lang w:val="en-US" w:eastAsia="zh-CN" w:bidi="ar"/>
        </w:rPr>
      </w:r>
    </w:p>
    <w:p>
      <w:pPr>
        <w:keepNext w:val="false"/>
        <w:keepLines w:val="false"/>
        <w:pageBreakBefore w:val="false"/>
        <w:widowControl w:val="true"/>
        <w:suppressLineNumbers w:val="false"/>
        <w:pBdr/>
        <w:shd w:val="clear" w:color="auto" w:fill="ffffff"/>
        <w:spacing w:afterAutospacing="0" w:beforeAutospacing="0" w:line="360" w:lineRule="auto"/>
        <w:ind w:right="0" w:firstLine="480" w:left="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lang w:val="en-US" w:eastAsia="zh-CN" w:bidi="ar"/>
        </w:rPr>
        <w:t xml:space="preserve">政府采购代理机构：随州益诚招标代理有限公司</w:t>
      </w:r>
      <w:r>
        <w:rPr>
          <w:rFonts w:hint="eastAsia" w:ascii="宋体" w:hAnsi="宋体" w:eastAsia="宋体" w:cs="宋体"/>
          <w:i w:val="0"/>
          <w:caps w:val="0"/>
          <w:color w:val="333333"/>
          <w:spacing w:val="0"/>
          <w:sz w:val="24"/>
          <w:szCs w:val="24"/>
        </w:rPr>
      </w:r>
    </w:p>
    <w:p>
      <w:pPr>
        <w:widowControl w:val="true"/>
        <w:pBdr/>
        <w:spacing w:line="360" w:lineRule="auto"/>
        <w:ind w:firstLine="480" w:left="-2"/>
        <w:rPr>
          <w:rFonts w:hint="eastAsia" w:ascii="宋体" w:hAnsi="宋体" w:eastAsia="宋体" w:cs="宋体"/>
          <w:sz w:val="24"/>
          <w:szCs w:val="24"/>
          <w:lang w:val="en-US" w:eastAsia="zh-CN"/>
        </w:rPr>
      </w:pPr>
      <w:r>
        <w:rPr>
          <w:rFonts w:hint="eastAsia" w:ascii="宋体" w:hAnsi="宋体" w:eastAsia="宋体" w:cs="宋体"/>
          <w:sz w:val="24"/>
          <w:szCs w:val="24"/>
        </w:rPr>
        <w:t xml:space="preserve">联 系 人：</w:t>
      </w:r>
      <w:r>
        <w:rPr>
          <w:rFonts w:hint="eastAsia" w:ascii="宋体" w:hAnsi="宋体" w:eastAsia="宋体" w:cs="宋体"/>
          <w:sz w:val="24"/>
          <w:szCs w:val="24"/>
          <w:lang w:eastAsia="zh-CN"/>
        </w:rPr>
        <w:t xml:space="preserve">章工</w:t>
      </w:r>
      <w:r>
        <w:rPr>
          <w:rFonts w:hint="eastAsia" w:ascii="宋体" w:hAnsi="宋体" w:eastAsia="宋体" w:cs="宋体"/>
          <w:sz w:val="24"/>
          <w:szCs w:val="24"/>
          <w:lang w:val="en-US" w:eastAsia="zh-CN"/>
        </w:rPr>
      </w:r>
    </w:p>
    <w:p>
      <w:pPr>
        <w:keepNext w:val="false"/>
        <w:keepLines w:val="false"/>
        <w:pageBreakBefore w:val="false"/>
        <w:widowControl w:val="true"/>
        <w:numPr>
          <w:ilvl w:val="0"/>
          <w:numId w:val="0"/>
        </w:numPr>
        <w:suppressLineNumbers w:val="false"/>
        <w:pBdr/>
        <w:shd w:val="clear" w:color="auto" w:fill="ffffff"/>
        <w:spacing w:afterAutospacing="0" w:beforeAutospacing="0" w:line="360" w:lineRule="auto"/>
        <w:ind w:right="0" w:left="480"/>
        <w:jc w:val="left"/>
        <w:rPr>
          <w:rFonts w:hint="eastAsia" w:ascii="宋体" w:hAnsi="宋体" w:eastAsia="宋体" w:cs="宋体"/>
          <w:i w:val="0"/>
          <w:caps w:val="0"/>
          <w:color w:val="333333"/>
          <w:spacing w:val="0"/>
          <w:sz w:val="24"/>
          <w:szCs w:val="24"/>
          <w:shd w:val="clear" w:color="auto" w:fill="ffffff"/>
          <w:lang w:val="en-US" w:eastAsia="zh-CN" w:bidi="ar"/>
        </w:rPr>
      </w:pPr>
      <w:r>
        <w:rPr>
          <w:rFonts w:hint="eastAsia" w:ascii="宋体" w:hAnsi="宋体" w:eastAsia="宋体" w:cs="宋体"/>
          <w:i w:val="0"/>
          <w:caps w:val="0"/>
          <w:color w:val="333333"/>
          <w:spacing w:val="0"/>
          <w:sz w:val="24"/>
          <w:szCs w:val="24"/>
          <w:shd w:val="clear" w:color="auto" w:fill="ffffff"/>
          <w:lang w:val="en-US" w:eastAsia="zh-CN" w:bidi="ar"/>
        </w:rPr>
        <w:t xml:space="preserve">联系 方 式：07227502330</w:t>
      </w:r>
      <w:r>
        <w:rPr>
          <w:rFonts w:hint="eastAsia" w:ascii="宋体" w:hAnsi="宋体" w:eastAsia="宋体" w:cs="宋体"/>
          <w:sz w:val="24"/>
          <w:szCs w:val="24"/>
        </w:rPr>
        <w:t xml:space="preserve"> </w:t>
      </w:r>
      <w:r>
        <w:rPr>
          <w:rFonts w:hint="eastAsia" w:ascii="宋体" w:hAnsi="宋体" w:eastAsia="宋体" w:cs="宋体"/>
          <w:i w:val="0"/>
          <w:caps w:val="0"/>
          <w:color w:val="333333"/>
          <w:spacing w:val="0"/>
          <w:sz w:val="24"/>
          <w:szCs w:val="24"/>
          <w:shd w:val="clear" w:color="auto" w:fill="ffffff"/>
          <w:lang w:val="en-US" w:eastAsia="zh-CN" w:bidi="ar"/>
        </w:rPr>
      </w:r>
    </w:p>
    <w:p>
      <w:pPr>
        <w:pBdr/>
        <w:spacing/>
        <w:ind/>
        <w:rPr>
          <w:rFonts w:hint="default" w:ascii="Times New Roman" w:hAnsi="Times New Roman" w:cs="Times New Roman"/>
          <w:sz w:val="24"/>
        </w:rPr>
      </w:pPr>
      <w:r>
        <w:rPr>
          <w:rFonts w:hint="default" w:ascii="Times New Roman" w:hAnsi="Times New Roman" w:cs="Times New Roman"/>
          <w:sz w:val="24"/>
        </w:rPr>
        <w:br w:type="page" w:clear="all"/>
      </w:r>
      <w:r>
        <w:rPr>
          <w:rFonts w:hint="default" w:ascii="Times New Roman" w:hAnsi="Times New Roman" w:cs="Times New Roman"/>
          <w:sz w:val="24"/>
        </w:rPr>
      </w:r>
    </w:p>
    <w:tbl>
      <w:tblPr>
        <w:tblStyle w:val="637"/>
        <w:tblW w:w="0" w:type="auto"/>
        <w:jc w:val="center"/>
        <w:tblBorders/>
        <w:tblLayout w:type="fixed"/>
        <w:tblCellMar>
          <w:left w:w="108" w:type="dxa"/>
          <w:top w:w="0" w:type="dxa"/>
          <w:right w:w="108" w:type="dxa"/>
          <w:bottom w:w="0" w:type="dxa"/>
        </w:tblCellMar>
        <w:tblLook w:val="04A0" w:firstRow="1" w:lastRow="0" w:firstColumn="1" w:lastColumn="0" w:noHBand="0" w:noVBand="1"/>
      </w:tblPr>
      <w:tblGrid>
        <w:gridCol w:w="2423"/>
        <w:gridCol w:w="6597"/>
      </w:tblGrid>
      <w:tr>
        <w:trPr>
          <w:jc w:val="center"/>
          <w:trHeight w:val="941"/>
        </w:trPr>
        <w:tc>
          <w:tcPr>
            <w:gridSpan w:val="2"/>
            <w:tcBorders/>
            <w:tcW w:w="9020" w:type="dxa"/>
            <w:vAlign w:val="center"/>
            <w:textDirection w:val="lrTb"/>
            <w:noWrap w:val="false"/>
          </w:tcPr>
          <w:p>
            <w:pPr>
              <w:pBdr/>
              <w:spacing/>
              <w:ind/>
              <w:jc w:val="center"/>
              <w:rPr>
                <w:rFonts w:hint="default" w:ascii="Times New Roman" w:hAnsi="Times New Roman" w:eastAsia="宋体" w:cs="Times New Roman"/>
                <w:sz w:val="28"/>
                <w:szCs w:val="28"/>
                <w:u w:val="single"/>
              </w:rPr>
            </w:pPr>
            <w:r>
              <w:rPr>
                <w:rFonts w:hint="default" w:ascii="Times New Roman" w:hAnsi="Times New Roman" w:cs="Times New Roman"/>
              </w:rPr>
              <w:br w:type="page" w:clear="all"/>
            </w:r>
            <w:r>
              <w:rPr>
                <w:rFonts w:hint="default" w:ascii="Times New Roman" w:hAnsi="Times New Roman" w:cs="Times New Roman"/>
                <w:sz w:val="28"/>
                <w:szCs w:val="28"/>
              </w:rPr>
              <w:t xml:space="preserve">大洪山风景名胜区污水处理厂委托运营服务项目</w:t>
            </w:r>
            <w:r>
              <w:rPr>
                <w:rFonts w:hint="default" w:ascii="Times New Roman" w:hAnsi="Times New Roman" w:eastAsia="宋体" w:cs="Times New Roman"/>
                <w:sz w:val="28"/>
                <w:szCs w:val="28"/>
                <w:u w:val="single"/>
              </w:rPr>
            </w:r>
          </w:p>
          <w:p>
            <w:pPr>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t xml:space="preserve">竞争性磋商文件</w:t>
            </w:r>
            <w:r>
              <w:rPr>
                <w:rFonts w:hint="eastAsia" w:ascii="Times New Roman" w:hAnsi="Times New Roman" w:cs="Times New Roman"/>
                <w:sz w:val="28"/>
                <w:szCs w:val="28"/>
                <w:lang w:eastAsia="zh-CN"/>
              </w:rPr>
              <w:t xml:space="preserve">报名</w:t>
            </w:r>
            <w:r>
              <w:rPr>
                <w:rFonts w:hint="default" w:ascii="Times New Roman" w:hAnsi="Times New Roman" w:cs="Times New Roman"/>
                <w:sz w:val="28"/>
                <w:szCs w:val="28"/>
              </w:rPr>
              <w:t xml:space="preserve">登记表</w:t>
            </w:r>
            <w:r>
              <w:rPr>
                <w:rFonts w:hint="default" w:ascii="Times New Roman" w:hAnsi="Times New Roman" w:cs="Times New Roman"/>
                <w:sz w:val="28"/>
                <w:szCs w:val="28"/>
              </w:rPr>
            </w:r>
          </w:p>
        </w:tc>
      </w:tr>
      <w:tr>
        <w:trPr>
          <w:jc w:val="center"/>
          <w:trHeight w:val="715"/>
        </w:trPr>
        <w:tc>
          <w:tcPr>
            <w:tcBorders>
              <w:top w:val="single" w:color="auto" w:sz="4" w:space="0"/>
              <w:left w:val="single" w:color="auto" w:sz="4" w:space="0"/>
              <w:bottom w:val="single" w:color="auto" w:sz="4" w:space="0"/>
              <w:right w:val="single" w:color="auto" w:sz="4" w:space="0"/>
            </w:tcBorders>
            <w:tcW w:w="2423" w:type="dxa"/>
            <w:vAlign w:val="center"/>
            <w:textDirection w:val="lrTb"/>
            <w:noWrap w:val="false"/>
          </w:tcPr>
          <w:p>
            <w:pPr>
              <w:widowControl w:val="true"/>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t xml:space="preserve">报名单位</w:t>
            </w:r>
            <w:r>
              <w:rPr>
                <w:rFonts w:hint="default" w:ascii="Times New Roman" w:hAnsi="Times New Roman" w:cs="Times New Roman"/>
                <w:sz w:val="28"/>
                <w:szCs w:val="28"/>
              </w:rPr>
            </w:r>
          </w:p>
        </w:tc>
        <w:tc>
          <w:tcPr>
            <w:tcBorders>
              <w:top w:val="single" w:color="auto" w:sz="4" w:space="0"/>
              <w:left w:val="none" w:color="000000" w:sz="4" w:space="0"/>
              <w:bottom w:val="single" w:color="auto" w:sz="4" w:space="0"/>
              <w:right w:val="single" w:color="auto" w:sz="4" w:space="0"/>
            </w:tcBorders>
            <w:tcW w:w="6597" w:type="dxa"/>
            <w:vAlign w:val="center"/>
            <w:textDirection w:val="lrTb"/>
            <w:noWrap w:val="false"/>
          </w:tcPr>
          <w:p>
            <w:pPr>
              <w:widowControl w:val="true"/>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r>
            <w:r>
              <w:rPr>
                <w:rFonts w:hint="default" w:ascii="Times New Roman" w:hAnsi="Times New Roman" w:cs="Times New Roman"/>
                <w:sz w:val="28"/>
                <w:szCs w:val="28"/>
              </w:rPr>
            </w:r>
          </w:p>
        </w:tc>
      </w:tr>
      <w:tr>
        <w:trPr>
          <w:jc w:val="center"/>
          <w:trHeight w:val="715"/>
        </w:trPr>
        <w:tc>
          <w:tcPr>
            <w:tcBorders>
              <w:top w:val="single" w:color="auto" w:sz="4" w:space="0"/>
              <w:left w:val="single" w:color="auto" w:sz="4" w:space="0"/>
              <w:bottom w:val="single" w:color="auto" w:sz="4" w:space="0"/>
              <w:right w:val="single" w:color="auto" w:sz="4" w:space="0"/>
            </w:tcBorders>
            <w:tcW w:w="2423" w:type="dxa"/>
            <w:vAlign w:val="center"/>
            <w:textDirection w:val="lrTb"/>
            <w:noWrap w:val="false"/>
          </w:tcPr>
          <w:p>
            <w:pPr>
              <w:widowControl w:val="true"/>
              <w:pBdr/>
              <w:spacing/>
              <w:ind/>
              <w:jc w:val="center"/>
              <w:rPr>
                <w:rFonts w:hint="eastAsia" w:ascii="Times New Roman" w:hAnsi="Times New Roman" w:cs="Times New Roman" w:eastAsiaTheme="minorEastAsia"/>
                <w:sz w:val="28"/>
                <w:szCs w:val="28"/>
                <w:lang w:eastAsia="zh-CN"/>
              </w:rPr>
            </w:pPr>
            <w:r>
              <w:rPr>
                <w:rFonts w:hint="eastAsia" w:ascii="Times New Roman" w:hAnsi="Times New Roman" w:cs="Times New Roman"/>
                <w:sz w:val="28"/>
                <w:szCs w:val="28"/>
                <w:lang w:eastAsia="zh-CN"/>
              </w:rPr>
              <w:t xml:space="preserve">标段</w:t>
            </w:r>
            <w:r>
              <w:rPr>
                <w:rFonts w:hint="eastAsia" w:ascii="Times New Roman" w:hAnsi="Times New Roman" w:cs="Times New Roman" w:eastAsiaTheme="minorEastAsia"/>
                <w:sz w:val="28"/>
                <w:szCs w:val="28"/>
                <w:lang w:eastAsia="zh-CN"/>
              </w:rPr>
            </w:r>
          </w:p>
        </w:tc>
        <w:tc>
          <w:tcPr>
            <w:tcBorders>
              <w:top w:val="single" w:color="auto" w:sz="4" w:space="0"/>
              <w:left w:val="none" w:color="000000" w:sz="4" w:space="0"/>
              <w:bottom w:val="single" w:color="auto" w:sz="4" w:space="0"/>
              <w:right w:val="single" w:color="auto" w:sz="4" w:space="0"/>
            </w:tcBorders>
            <w:tcW w:w="6597" w:type="dxa"/>
            <w:vAlign w:val="center"/>
            <w:textDirection w:val="lrTb"/>
            <w:noWrap w:val="false"/>
          </w:tcPr>
          <w:p>
            <w:pPr>
              <w:widowControl w:val="true"/>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r>
            <w:r>
              <w:rPr>
                <w:rFonts w:hint="default" w:ascii="Times New Roman" w:hAnsi="Times New Roman" w:cs="Times New Roman"/>
                <w:sz w:val="28"/>
                <w:szCs w:val="28"/>
              </w:rPr>
            </w:r>
          </w:p>
        </w:tc>
      </w:tr>
      <w:tr>
        <w:trPr>
          <w:jc w:val="center"/>
          <w:trHeight w:val="715"/>
        </w:trPr>
        <w:tc>
          <w:tcPr>
            <w:tcBorders>
              <w:top w:val="none" w:color="000000" w:sz="4" w:space="0"/>
              <w:left w:val="single" w:color="auto" w:sz="4" w:space="0"/>
              <w:bottom w:val="single" w:color="auto" w:sz="4" w:space="0"/>
              <w:right w:val="single" w:color="auto" w:sz="4" w:space="0"/>
            </w:tcBorders>
            <w:tcW w:w="2423" w:type="dxa"/>
            <w:vAlign w:val="center"/>
            <w:textDirection w:val="lrTb"/>
            <w:noWrap w:val="false"/>
          </w:tcPr>
          <w:p>
            <w:pPr>
              <w:widowControl w:val="true"/>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t xml:space="preserve">经办人姓名</w:t>
            </w:r>
            <w:r>
              <w:rPr>
                <w:rFonts w:hint="default" w:ascii="Times New Roman" w:hAnsi="Times New Roman" w:cs="Times New Roman"/>
                <w:sz w:val="28"/>
                <w:szCs w:val="28"/>
              </w:rPr>
            </w:r>
          </w:p>
        </w:tc>
        <w:tc>
          <w:tcPr>
            <w:tcBorders>
              <w:top w:val="none" w:color="000000" w:sz="4" w:space="0"/>
              <w:left w:val="none" w:color="000000" w:sz="4" w:space="0"/>
              <w:bottom w:val="single" w:color="auto" w:sz="4" w:space="0"/>
              <w:right w:val="single" w:color="auto" w:sz="4" w:space="0"/>
            </w:tcBorders>
            <w:tcW w:w="6597" w:type="dxa"/>
            <w:vAlign w:val="center"/>
            <w:textDirection w:val="lrTb"/>
            <w:noWrap w:val="false"/>
          </w:tcPr>
          <w:p>
            <w:pPr>
              <w:widowControl w:val="true"/>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r>
            <w:r>
              <w:rPr>
                <w:rFonts w:hint="default" w:ascii="Times New Roman" w:hAnsi="Times New Roman" w:cs="Times New Roman"/>
                <w:sz w:val="28"/>
                <w:szCs w:val="28"/>
              </w:rPr>
            </w:r>
          </w:p>
        </w:tc>
      </w:tr>
      <w:tr>
        <w:trPr>
          <w:jc w:val="center"/>
          <w:trHeight w:val="715"/>
        </w:trPr>
        <w:tc>
          <w:tcPr>
            <w:tcBorders>
              <w:top w:val="none" w:color="000000" w:sz="4" w:space="0"/>
              <w:left w:val="single" w:color="auto" w:sz="4" w:space="0"/>
              <w:bottom w:val="single" w:color="auto" w:sz="4" w:space="0"/>
              <w:right w:val="single" w:color="auto" w:sz="4" w:space="0"/>
            </w:tcBorders>
            <w:tcW w:w="2423" w:type="dxa"/>
            <w:vAlign w:val="center"/>
            <w:textDirection w:val="lrTb"/>
            <w:noWrap w:val="false"/>
          </w:tcPr>
          <w:p>
            <w:pPr>
              <w:widowControl w:val="true"/>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t xml:space="preserve">联系电话</w:t>
            </w:r>
            <w:r>
              <w:rPr>
                <w:rFonts w:hint="default" w:ascii="Times New Roman" w:hAnsi="Times New Roman" w:cs="Times New Roman"/>
                <w:sz w:val="28"/>
                <w:szCs w:val="28"/>
              </w:rPr>
            </w:r>
          </w:p>
        </w:tc>
        <w:tc>
          <w:tcPr>
            <w:tcBorders>
              <w:top w:val="none" w:color="000000" w:sz="4" w:space="0"/>
              <w:left w:val="none" w:color="000000" w:sz="4" w:space="0"/>
              <w:bottom w:val="single" w:color="auto" w:sz="4" w:space="0"/>
              <w:right w:val="single" w:color="auto" w:sz="4" w:space="0"/>
            </w:tcBorders>
            <w:tcW w:w="6597" w:type="dxa"/>
            <w:vAlign w:val="center"/>
            <w:textDirection w:val="lrTb"/>
            <w:noWrap w:val="false"/>
          </w:tcPr>
          <w:p>
            <w:pPr>
              <w:widowControl w:val="true"/>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r>
            <w:r>
              <w:rPr>
                <w:rFonts w:hint="default" w:ascii="Times New Roman" w:hAnsi="Times New Roman" w:cs="Times New Roman"/>
                <w:sz w:val="28"/>
                <w:szCs w:val="28"/>
              </w:rPr>
            </w:r>
          </w:p>
        </w:tc>
      </w:tr>
      <w:tr>
        <w:trPr>
          <w:jc w:val="center"/>
          <w:trHeight w:val="715"/>
        </w:trPr>
        <w:tc>
          <w:tcPr>
            <w:tcBorders>
              <w:top w:val="none" w:color="000000" w:sz="4" w:space="0"/>
              <w:left w:val="single" w:color="auto" w:sz="4" w:space="0"/>
              <w:bottom w:val="single" w:color="auto" w:sz="4" w:space="0"/>
              <w:right w:val="single" w:color="auto" w:sz="4" w:space="0"/>
            </w:tcBorders>
            <w:tcW w:w="2423" w:type="dxa"/>
            <w:vAlign w:val="center"/>
            <w:textDirection w:val="lrTb"/>
            <w:noWrap w:val="false"/>
          </w:tcPr>
          <w:p>
            <w:pPr>
              <w:widowControl w:val="true"/>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t xml:space="preserve">邮箱</w:t>
            </w:r>
            <w:r>
              <w:rPr>
                <w:rFonts w:hint="default" w:ascii="Times New Roman" w:hAnsi="Times New Roman" w:cs="Times New Roman"/>
                <w:sz w:val="28"/>
                <w:szCs w:val="28"/>
              </w:rPr>
            </w:r>
          </w:p>
        </w:tc>
        <w:tc>
          <w:tcPr>
            <w:tcBorders>
              <w:top w:val="none" w:color="000000" w:sz="4" w:space="0"/>
              <w:left w:val="none" w:color="000000" w:sz="4" w:space="0"/>
              <w:bottom w:val="single" w:color="auto" w:sz="4" w:space="0"/>
              <w:right w:val="single" w:color="auto" w:sz="4" w:space="0"/>
            </w:tcBorders>
            <w:tcW w:w="6597" w:type="dxa"/>
            <w:vAlign w:val="center"/>
            <w:textDirection w:val="lrTb"/>
            <w:noWrap w:val="false"/>
          </w:tcPr>
          <w:p>
            <w:pPr>
              <w:widowControl w:val="true"/>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r>
            <w:r>
              <w:rPr>
                <w:rFonts w:hint="default" w:ascii="Times New Roman" w:hAnsi="Times New Roman" w:cs="Times New Roman"/>
                <w:sz w:val="28"/>
                <w:szCs w:val="28"/>
              </w:rPr>
            </w:r>
          </w:p>
        </w:tc>
      </w:tr>
      <w:tr>
        <w:trPr>
          <w:jc w:val="center"/>
          <w:trHeight w:val="715"/>
        </w:trPr>
        <w:tc>
          <w:tcPr>
            <w:tcBorders>
              <w:top w:val="none" w:color="000000" w:sz="4" w:space="0"/>
              <w:left w:val="single" w:color="auto" w:sz="4" w:space="0"/>
              <w:bottom w:val="single" w:color="auto" w:sz="4" w:space="0"/>
              <w:right w:val="single" w:color="auto" w:sz="4" w:space="0"/>
            </w:tcBorders>
            <w:tcW w:w="2423" w:type="dxa"/>
            <w:vAlign w:val="center"/>
            <w:textDirection w:val="lrTb"/>
            <w:noWrap w:val="false"/>
          </w:tcPr>
          <w:p>
            <w:pPr>
              <w:widowControl w:val="true"/>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t xml:space="preserve">申请购买时间</w:t>
            </w:r>
            <w:r>
              <w:rPr>
                <w:rFonts w:hint="default" w:ascii="Times New Roman" w:hAnsi="Times New Roman" w:cs="Times New Roman"/>
                <w:sz w:val="28"/>
                <w:szCs w:val="28"/>
              </w:rPr>
            </w:r>
          </w:p>
        </w:tc>
        <w:tc>
          <w:tcPr>
            <w:tcBorders>
              <w:top w:val="none" w:color="000000" w:sz="4" w:space="0"/>
              <w:left w:val="none" w:color="000000" w:sz="4" w:space="0"/>
              <w:bottom w:val="single" w:color="auto" w:sz="4" w:space="0"/>
              <w:right w:val="single" w:color="auto" w:sz="4" w:space="0"/>
            </w:tcBorders>
            <w:tcW w:w="6597" w:type="dxa"/>
            <w:vAlign w:val="center"/>
            <w:textDirection w:val="lrTb"/>
            <w:noWrap w:val="false"/>
          </w:tcPr>
          <w:p>
            <w:pPr>
              <w:widowControl w:val="true"/>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t xml:space="preserve">20</w:t>
            </w:r>
            <w:r>
              <w:rPr>
                <w:rFonts w:hint="default" w:ascii="Times New Roman" w:hAnsi="Times New Roman" w:cs="Times New Roman"/>
                <w:sz w:val="28"/>
                <w:szCs w:val="28"/>
                <w:lang w:val="en-US" w:eastAsia="zh-CN"/>
              </w:rPr>
              <w:t xml:space="preserve">20</w:t>
            </w:r>
            <w:r>
              <w:rPr>
                <w:rFonts w:hint="default" w:ascii="Times New Roman" w:hAnsi="Times New Roman" w:cs="Times New Roman"/>
                <w:sz w:val="28"/>
                <w:szCs w:val="28"/>
              </w:rPr>
              <w:t xml:space="preserve">年  月  日  时  分</w:t>
            </w:r>
            <w:r>
              <w:rPr>
                <w:rFonts w:hint="default" w:ascii="Times New Roman" w:hAnsi="Times New Roman" w:cs="Times New Roman"/>
                <w:sz w:val="28"/>
                <w:szCs w:val="28"/>
              </w:rPr>
            </w:r>
          </w:p>
        </w:tc>
      </w:tr>
      <w:tr>
        <w:trPr>
          <w:jc w:val="center"/>
          <w:trHeight w:val="728"/>
        </w:trPr>
        <w:tc>
          <w:tcPr>
            <w:tcBorders>
              <w:top w:val="none" w:color="000000" w:sz="4" w:space="0"/>
              <w:left w:val="single" w:color="auto" w:sz="4" w:space="0"/>
              <w:bottom w:val="single" w:color="auto" w:sz="4" w:space="0"/>
              <w:right w:val="single" w:color="auto" w:sz="4" w:space="0"/>
            </w:tcBorders>
            <w:tcW w:w="2423" w:type="dxa"/>
            <w:vAlign w:val="center"/>
            <w:textDirection w:val="lrTb"/>
            <w:noWrap w:val="false"/>
          </w:tcPr>
          <w:p>
            <w:pPr>
              <w:widowControl w:val="true"/>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t xml:space="preserve">经办人身份证号</w:t>
            </w:r>
            <w:r>
              <w:rPr>
                <w:rFonts w:hint="default" w:ascii="Times New Roman" w:hAnsi="Times New Roman" w:cs="Times New Roman"/>
                <w:sz w:val="28"/>
                <w:szCs w:val="28"/>
              </w:rPr>
            </w:r>
          </w:p>
        </w:tc>
        <w:tc>
          <w:tcPr>
            <w:tcBorders>
              <w:top w:val="none" w:color="000000" w:sz="4" w:space="0"/>
              <w:left w:val="single" w:color="auto" w:sz="4" w:space="0"/>
              <w:bottom w:val="single" w:color="auto" w:sz="4" w:space="0"/>
              <w:right w:val="single" w:color="auto" w:sz="4" w:space="0"/>
            </w:tcBorders>
            <w:tcW w:w="6597" w:type="dxa"/>
            <w:vAlign w:val="center"/>
            <w:textDirection w:val="lrTb"/>
            <w:noWrap w:val="false"/>
          </w:tcPr>
          <w:p>
            <w:pPr>
              <w:widowControl w:val="true"/>
              <w:pBdr/>
              <w:spacing/>
              <w:ind/>
              <w:jc w:val="center"/>
              <w:rPr>
                <w:rFonts w:hint="default" w:ascii="Times New Roman" w:hAnsi="Times New Roman" w:cs="Times New Roman"/>
                <w:sz w:val="28"/>
                <w:szCs w:val="28"/>
              </w:rPr>
            </w:pPr>
            <w:r>
              <w:rPr>
                <w:rFonts w:hint="default" w:ascii="Times New Roman" w:hAnsi="Times New Roman" w:cs="Times New Roman"/>
                <w:sz w:val="28"/>
                <w:szCs w:val="28"/>
              </w:rPr>
            </w:r>
            <w:bookmarkEnd w:id="2"/>
            <w:r>
              <w:rPr>
                <w:rFonts w:hint="default" w:ascii="Times New Roman" w:hAnsi="Times New Roman" w:cs="Times New Roman"/>
                <w:sz w:val="28"/>
                <w:szCs w:val="28"/>
              </w:rPr>
            </w:r>
          </w:p>
        </w:tc>
      </w:tr>
    </w:tbl>
    <w:p>
      <w:pPr>
        <w:widowControl w:val="true"/>
        <w:pBdr/>
        <w:spacing/>
        <w:ind/>
        <w:jc w:val="left"/>
        <w:rPr>
          <w:rFonts w:hint="default" w:ascii="Times New Roman" w:hAnsi="Times New Roman" w:eastAsia="宋体" w:cs="Times New Roman"/>
        </w:rPr>
      </w:pPr>
      <w:r>
        <w:rPr>
          <w:rFonts w:hint="default" w:ascii="Times New Roman" w:hAnsi="Times New Roman" w:eastAsia="宋体" w:cs="Times New Roman"/>
        </w:rPr>
      </w:r>
      <w:r>
        <w:rPr>
          <w:rFonts w:hint="default" w:ascii="Times New Roman" w:hAnsi="Times New Roman" w:eastAsia="宋体" w:cs="Times New Roman"/>
        </w:rPr>
      </w:r>
    </w:p>
    <w:p>
      <w:pPr>
        <w:widowControl w:val="true"/>
        <w:pBdr/>
        <w:spacing/>
        <w:ind/>
        <w:jc w:val="left"/>
        <w:rPr>
          <w:rFonts w:hint="default" w:ascii="Times New Roman" w:hAnsi="Times New Roman" w:eastAsia="宋体" w:cs="Times New Roman"/>
          <w:b/>
          <w:bCs/>
          <w:sz w:val="44"/>
          <w:szCs w:val="44"/>
        </w:rPr>
      </w:pPr>
      <w:r>
        <w:rPr>
          <w:rFonts w:hint="default" w:ascii="Times New Roman" w:hAnsi="Times New Roman" w:eastAsia="宋体" w:cs="Times New Roman"/>
        </w:rPr>
        <w:br w:type="page" w:clear="all"/>
      </w:r>
      <w:r>
        <w:rPr>
          <w:rFonts w:hint="default" w:ascii="Times New Roman" w:hAnsi="Times New Roman" w:eastAsia="宋体" w:cs="Times New Roman"/>
          <w:b/>
          <w:bCs/>
          <w:sz w:val="44"/>
          <w:szCs w:val="44"/>
        </w:rPr>
      </w:r>
    </w:p>
    <w:p>
      <w:pPr>
        <w:pStyle w:val="633"/>
        <w:pBdr/>
        <w:spacing/>
        <w:ind/>
        <w:jc w:val="center"/>
        <w:rPr>
          <w:rFonts w:hint="default" w:ascii="Times New Roman" w:hAnsi="Times New Roman" w:eastAsia="宋体" w:cs="Times New Roman"/>
          <w:sz w:val="36"/>
          <w:szCs w:val="36"/>
        </w:rPr>
      </w:pPr>
      <w:r/>
      <w:bookmarkStart w:id="14" w:name="_Toc17241378"/>
      <w:r>
        <w:rPr>
          <w:rFonts w:hint="default" w:ascii="Times New Roman" w:hAnsi="Times New Roman" w:eastAsia="宋体" w:cs="Times New Roman"/>
          <w:sz w:val="36"/>
          <w:szCs w:val="36"/>
        </w:rPr>
        <w:t xml:space="preserve">第二章 竞争性磋商须知</w:t>
      </w:r>
      <w:bookmarkEnd w:id="14"/>
      <w:r/>
      <w:r>
        <w:rPr>
          <w:rFonts w:hint="default" w:ascii="Times New Roman" w:hAnsi="Times New Roman" w:eastAsia="宋体" w:cs="Times New Roman"/>
          <w:sz w:val="36"/>
          <w:szCs w:val="36"/>
        </w:rPr>
      </w:r>
    </w:p>
    <w:p>
      <w:pPr>
        <w:pBdr/>
        <w:spacing/>
        <w:ind/>
        <w:jc w:val="center"/>
        <w:rPr>
          <w:rFonts w:hint="default" w:ascii="Times New Roman" w:hAnsi="Times New Roman" w:eastAsia="宋体" w:cs="Times New Roman"/>
          <w:sz w:val="28"/>
          <w:szCs w:val="28"/>
        </w:rPr>
      </w:pPr>
      <w:r/>
      <w:bookmarkStart w:id="15" w:name="_Toc437874564"/>
      <w:r/>
      <w:bookmarkStart w:id="16" w:name="_Toc442106437"/>
      <w:r/>
      <w:bookmarkStart w:id="17" w:name="_Toc437290000"/>
      <w:r>
        <w:rPr>
          <w:rFonts w:hint="default" w:ascii="Times New Roman" w:hAnsi="Times New Roman" w:eastAsia="宋体" w:cs="Times New Roman"/>
          <w:sz w:val="28"/>
          <w:szCs w:val="28"/>
        </w:rPr>
        <w:t xml:space="preserve">投标人须知前附表</w:t>
      </w:r>
      <w:bookmarkEnd w:id="15"/>
      <w:r/>
      <w:bookmarkEnd w:id="16"/>
      <w:r/>
      <w:bookmarkEnd w:id="17"/>
      <w:r/>
      <w:r>
        <w:rPr>
          <w:rFonts w:hint="default" w:ascii="Times New Roman" w:hAnsi="Times New Roman" w:eastAsia="宋体" w:cs="Times New Roman"/>
          <w:sz w:val="28"/>
          <w:szCs w:val="28"/>
        </w:rPr>
      </w:r>
    </w:p>
    <w:tbl>
      <w:tblPr>
        <w:tblStyle w:val="637"/>
        <w:tblW w:w="93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468"/>
        <w:gridCol w:w="2685"/>
        <w:gridCol w:w="6192"/>
      </w:tblGrid>
      <w:tr>
        <w:trPr>
          <w:jc w:val="center"/>
          <w:trHeight w:val="610"/>
        </w:trPr>
        <w:tc>
          <w:tcPr>
            <w:tcBorders/>
            <w:tcW w:w="468" w:type="dxa"/>
            <w:vAlign w:val="center"/>
            <w:textDirection w:val="lrTb"/>
            <w:noWrap w:val="false"/>
          </w:tcPr>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项号</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类     别</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内          容</w:t>
            </w:r>
            <w:r>
              <w:rPr>
                <w:rFonts w:hint="default" w:ascii="Times New Roman" w:hAnsi="Times New Roman" w:eastAsia="宋体" w:cs="Times New Roman"/>
                <w:szCs w:val="21"/>
              </w:rPr>
            </w:r>
          </w:p>
        </w:tc>
      </w:tr>
      <w:tr>
        <w:trPr>
          <w:jc w:val="center"/>
          <w:trHeight w:val="567"/>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1</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项 目 名 称</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lang w:val="zh-CN"/>
              </w:rPr>
            </w:pPr>
            <w:r>
              <w:rPr>
                <w:rFonts w:hint="default" w:ascii="Times New Roman" w:hAnsi="Times New Roman" w:eastAsia="宋体" w:cs="Times New Roman"/>
                <w:szCs w:val="21"/>
                <w:lang w:val="zh-CN"/>
              </w:rPr>
              <w:t xml:space="preserve">大洪山风景名胜区污水处理厂委托运营服务项目</w:t>
            </w:r>
            <w:r>
              <w:rPr>
                <w:rFonts w:hint="default" w:ascii="Times New Roman" w:hAnsi="Times New Roman" w:eastAsia="宋体" w:cs="Times New Roman"/>
                <w:szCs w:val="21"/>
                <w:lang w:val="zh-CN"/>
              </w:rPr>
            </w:r>
          </w:p>
        </w:tc>
      </w:tr>
      <w:tr>
        <w:trPr>
          <w:jc w:val="center"/>
          <w:trHeight w:val="567"/>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2</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采 购 人</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lang w:val="zh-CN"/>
              </w:rPr>
            </w:pPr>
            <w:r>
              <w:rPr>
                <w:rFonts w:hint="default" w:ascii="Times New Roman" w:hAnsi="Times New Roman" w:eastAsia="宋体" w:cs="Times New Roman"/>
                <w:szCs w:val="21"/>
                <w:lang w:val="zh-CN"/>
              </w:rPr>
              <w:t xml:space="preserve">随州市大洪山城镇投资开发有限公司</w:t>
            </w:r>
            <w:r>
              <w:rPr>
                <w:rFonts w:hint="default" w:ascii="Times New Roman" w:hAnsi="Times New Roman" w:eastAsia="宋体" w:cs="Times New Roman"/>
                <w:szCs w:val="21"/>
                <w:lang w:val="zh-CN"/>
              </w:rPr>
            </w:r>
          </w:p>
        </w:tc>
      </w:tr>
      <w:tr>
        <w:trPr>
          <w:jc w:val="center"/>
          <w:trHeight w:val="567"/>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3</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政府采购代理机构</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bCs/>
                <w:szCs w:val="21"/>
                <w:lang w:eastAsia="zh-CN"/>
              </w:rPr>
            </w:pPr>
            <w:r>
              <w:rPr>
                <w:rFonts w:hint="default" w:ascii="Times New Roman" w:hAnsi="Times New Roman" w:eastAsia="宋体" w:cs="Times New Roman"/>
                <w:bCs/>
                <w:szCs w:val="21"/>
                <w:lang w:eastAsia="zh-CN"/>
              </w:rPr>
              <w:t xml:space="preserve">随州益诚招标代理有限公司</w:t>
            </w:r>
            <w:r>
              <w:rPr>
                <w:rFonts w:hint="default" w:ascii="Times New Roman" w:hAnsi="Times New Roman" w:eastAsia="宋体" w:cs="Times New Roman"/>
                <w:bCs/>
                <w:szCs w:val="21"/>
                <w:lang w:eastAsia="zh-CN"/>
              </w:rPr>
            </w:r>
          </w:p>
        </w:tc>
      </w:tr>
      <w:tr>
        <w:trPr>
          <w:jc w:val="center"/>
          <w:trHeight w:val="567"/>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4</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bCs/>
                <w:szCs w:val="21"/>
              </w:rPr>
            </w:pPr>
            <w:r>
              <w:rPr>
                <w:rFonts w:hint="default" w:ascii="Times New Roman" w:hAnsi="Times New Roman" w:eastAsia="宋体" w:cs="Times New Roman"/>
                <w:bCs/>
                <w:szCs w:val="21"/>
              </w:rPr>
              <w:t xml:space="preserve">最高限价</w:t>
            </w:r>
            <w:r>
              <w:rPr>
                <w:rFonts w:hint="default" w:ascii="Times New Roman" w:hAnsi="Times New Roman" w:eastAsia="宋体" w:cs="Times New Roman"/>
                <w:bCs/>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bCs/>
                <w:szCs w:val="21"/>
                <w:lang w:val="en-US" w:eastAsia="zh-CN"/>
              </w:rPr>
            </w:pPr>
            <w:r>
              <w:rPr>
                <w:rFonts w:hint="eastAsia" w:ascii="Times New Roman" w:hAnsi="Times New Roman" w:eastAsia="宋体" w:cs="Times New Roman"/>
                <w:bCs/>
                <w:szCs w:val="21"/>
                <w:u w:val="none"/>
                <w:lang w:eastAsia="zh-CN"/>
              </w:rPr>
              <w:t xml:space="preserve">标一：</w:t>
            </w:r>
            <w:r>
              <w:rPr>
                <w:rFonts w:hint="default" w:ascii="Times New Roman" w:hAnsi="Times New Roman" w:eastAsia="宋体" w:cs="Times New Roman"/>
                <w:bCs/>
                <w:szCs w:val="21"/>
                <w:u w:val="single"/>
              </w:rPr>
              <w:t xml:space="preserve">3</w:t>
            </w:r>
            <w:r>
              <w:rPr>
                <w:rFonts w:hint="default" w:ascii="Times New Roman" w:hAnsi="Times New Roman" w:eastAsia="宋体" w:cs="Times New Roman"/>
                <w:bCs/>
                <w:szCs w:val="21"/>
                <w:u w:val="single"/>
                <w:lang w:val="en-US" w:eastAsia="zh-CN"/>
              </w:rPr>
              <w:t xml:space="preserve">3</w:t>
            </w:r>
            <w:r>
              <w:rPr>
                <w:rFonts w:hint="default" w:ascii="Times New Roman" w:hAnsi="Times New Roman" w:eastAsia="宋体" w:cs="Times New Roman"/>
                <w:bCs/>
                <w:szCs w:val="21"/>
              </w:rPr>
              <w:t xml:space="preserve">万元</w:t>
            </w:r>
            <w:r>
              <w:rPr>
                <w:rFonts w:hint="eastAsia" w:ascii="Times New Roman" w:hAnsi="Times New Roman" w:eastAsia="宋体" w:cs="Times New Roman"/>
                <w:bCs/>
                <w:szCs w:val="21"/>
                <w:lang w:val="en-US" w:eastAsia="zh-CN"/>
              </w:rPr>
              <w:t xml:space="preserve">  标二：</w:t>
            </w:r>
            <w:r>
              <w:rPr>
                <w:rFonts w:hint="eastAsia" w:ascii="Times New Roman" w:hAnsi="Times New Roman" w:eastAsia="宋体" w:cs="Times New Roman"/>
                <w:bCs/>
                <w:szCs w:val="21"/>
                <w:u w:val="single"/>
                <w:lang w:val="en-US" w:eastAsia="zh-CN"/>
              </w:rPr>
              <w:t xml:space="preserve">17</w:t>
            </w:r>
            <w:r>
              <w:rPr>
                <w:rFonts w:hint="eastAsia" w:ascii="Times New Roman" w:hAnsi="Times New Roman" w:eastAsia="宋体" w:cs="Times New Roman"/>
                <w:bCs/>
                <w:szCs w:val="21"/>
                <w:lang w:val="en-US" w:eastAsia="zh-CN"/>
              </w:rPr>
              <w:t xml:space="preserve">万元</w:t>
            </w:r>
            <w:r>
              <w:rPr>
                <w:rFonts w:hint="default" w:ascii="Times New Roman" w:hAnsi="Times New Roman" w:eastAsia="宋体" w:cs="Times New Roman"/>
                <w:bCs/>
                <w:szCs w:val="21"/>
                <w:lang w:val="en-US" w:eastAsia="zh-CN"/>
              </w:rPr>
            </w:r>
          </w:p>
        </w:tc>
      </w:tr>
      <w:tr>
        <w:trPr>
          <w:jc w:val="center"/>
          <w:trHeight w:val="567"/>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5</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bCs/>
                <w:szCs w:val="21"/>
              </w:rPr>
            </w:pPr>
            <w:r>
              <w:rPr>
                <w:rFonts w:hint="default" w:ascii="Times New Roman" w:hAnsi="Times New Roman" w:eastAsia="宋体" w:cs="Times New Roman"/>
                <w:bCs/>
                <w:szCs w:val="21"/>
              </w:rPr>
              <w:t xml:space="preserve">监 督 机 关</w:t>
            </w:r>
            <w:r>
              <w:rPr>
                <w:rFonts w:hint="default" w:ascii="Times New Roman" w:hAnsi="Times New Roman" w:eastAsia="宋体" w:cs="Times New Roman"/>
                <w:bCs/>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bCs/>
                <w:szCs w:val="21"/>
              </w:rPr>
            </w:pPr>
            <w:r>
              <w:rPr>
                <w:rFonts w:hint="default" w:ascii="Times New Roman" w:hAnsi="Times New Roman" w:cs="Times New Roman"/>
                <w:szCs w:val="21"/>
              </w:rPr>
              <w:t xml:space="preserve">随州市大洪山管委会</w:t>
            </w:r>
            <w:r>
              <w:rPr>
                <w:rFonts w:hint="default" w:ascii="Times New Roman" w:hAnsi="Times New Roman" w:eastAsia="宋体" w:cs="Times New Roman"/>
                <w:bCs/>
                <w:szCs w:val="21"/>
              </w:rPr>
            </w:r>
          </w:p>
        </w:tc>
      </w:tr>
      <w:tr>
        <w:trPr>
          <w:jc w:val="center"/>
          <w:trHeight w:val="567"/>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6</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bCs/>
                <w:szCs w:val="21"/>
              </w:rPr>
            </w:pPr>
            <w:r>
              <w:rPr>
                <w:rFonts w:hint="default" w:ascii="Times New Roman" w:hAnsi="Times New Roman" w:eastAsia="宋体" w:cs="Times New Roman"/>
                <w:bCs/>
                <w:szCs w:val="21"/>
              </w:rPr>
              <w:t xml:space="preserve">质 量 标 准</w:t>
            </w:r>
            <w:r>
              <w:rPr>
                <w:rFonts w:hint="default" w:ascii="Times New Roman" w:hAnsi="Times New Roman" w:eastAsia="宋体" w:cs="Times New Roman"/>
                <w:bCs/>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bCs/>
                <w:szCs w:val="21"/>
              </w:rPr>
            </w:pPr>
            <w:r>
              <w:rPr>
                <w:rFonts w:hint="default" w:ascii="Times New Roman" w:hAnsi="Times New Roman" w:eastAsia="宋体" w:cs="Times New Roman"/>
                <w:bCs/>
                <w:szCs w:val="21"/>
              </w:rPr>
              <w:t xml:space="preserve">污水经过处理后达到《城镇污水处理厂污染物排放标准》GB18918-2002一级A标准</w:t>
            </w:r>
            <w:r>
              <w:rPr>
                <w:rFonts w:hint="default" w:ascii="Times New Roman" w:hAnsi="Times New Roman" w:eastAsia="宋体" w:cs="Times New Roman"/>
                <w:bCs/>
                <w:szCs w:val="21"/>
              </w:rPr>
            </w:r>
          </w:p>
        </w:tc>
      </w:tr>
      <w:tr>
        <w:trPr>
          <w:jc w:val="center"/>
          <w:trHeight w:val="567"/>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7</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招 标 范 围</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bCs/>
                <w:szCs w:val="21"/>
              </w:rPr>
            </w:pPr>
            <w:r>
              <w:rPr>
                <w:rFonts w:hint="default" w:ascii="Times New Roman" w:hAnsi="Times New Roman" w:eastAsia="宋体" w:cs="Times New Roman"/>
                <w:bCs/>
                <w:szCs w:val="21"/>
              </w:rPr>
              <w:t xml:space="preserve">大洪山风景名胜区污水处理厂日常运营管理，污水设备维护</w:t>
            </w:r>
            <w:r>
              <w:rPr>
                <w:rFonts w:hint="default" w:ascii="Times New Roman" w:hAnsi="Times New Roman" w:eastAsia="宋体" w:cs="Times New Roman"/>
                <w:bCs/>
                <w:szCs w:val="21"/>
              </w:rPr>
            </w:r>
          </w:p>
        </w:tc>
      </w:tr>
      <w:tr>
        <w:trPr>
          <w:jc w:val="center"/>
          <w:trHeight w:val="567"/>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8</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服务周期</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bCs/>
                <w:szCs w:val="21"/>
              </w:rPr>
            </w:pPr>
            <w:r>
              <w:rPr>
                <w:rFonts w:hint="default" w:ascii="Times New Roman" w:hAnsi="Times New Roman" w:eastAsia="宋体" w:cs="Times New Roman"/>
                <w:bCs/>
                <w:szCs w:val="21"/>
              </w:rPr>
              <w:t xml:space="preserve">1年</w:t>
            </w:r>
            <w:r>
              <w:rPr>
                <w:rFonts w:hint="default" w:ascii="Times New Roman" w:hAnsi="Times New Roman" w:eastAsia="宋体" w:cs="Times New Roman"/>
                <w:bCs/>
                <w:szCs w:val="21"/>
              </w:rPr>
            </w:r>
          </w:p>
        </w:tc>
      </w:tr>
      <w:tr>
        <w:trPr>
          <w:jc w:val="center"/>
          <w:trHeight w:val="387"/>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9</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投标人资质等级及条件</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bCs/>
                <w:szCs w:val="21"/>
              </w:rPr>
            </w:pPr>
            <w:r>
              <w:rPr>
                <w:rFonts w:hint="default" w:ascii="Times New Roman" w:hAnsi="Times New Roman" w:eastAsia="宋体" w:cs="Times New Roman"/>
                <w:szCs w:val="21"/>
              </w:rPr>
              <w:t xml:space="preserve">详第一章竞争性磋商公告</w:t>
            </w:r>
            <w:r>
              <w:rPr>
                <w:rFonts w:hint="default" w:ascii="Times New Roman" w:hAnsi="Times New Roman" w:eastAsia="宋体" w:cs="Times New Roman"/>
                <w:bCs/>
                <w:szCs w:val="21"/>
              </w:rPr>
            </w:r>
          </w:p>
        </w:tc>
      </w:tr>
      <w:tr>
        <w:trPr>
          <w:jc w:val="center"/>
          <w:trHeight w:val="337"/>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10</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资格审查方法</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资格后审</w:t>
            </w:r>
            <w:r>
              <w:rPr>
                <w:rFonts w:hint="default" w:ascii="Times New Roman" w:hAnsi="Times New Roman" w:eastAsia="宋体" w:cs="Times New Roman"/>
                <w:szCs w:val="21"/>
              </w:rPr>
            </w:r>
          </w:p>
        </w:tc>
      </w:tr>
      <w:tr>
        <w:trPr>
          <w:jc w:val="center"/>
          <w:trHeight w:val="397"/>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11</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投标有效期</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为60日历天（从开标之日算起）</w:t>
            </w:r>
            <w:r>
              <w:rPr>
                <w:rFonts w:hint="default" w:ascii="Times New Roman" w:hAnsi="Times New Roman" w:eastAsia="宋体" w:cs="Times New Roman"/>
                <w:szCs w:val="21"/>
              </w:rPr>
            </w:r>
          </w:p>
        </w:tc>
      </w:tr>
      <w:tr>
        <w:trPr>
          <w:jc w:val="center"/>
          <w:trHeight w:val="453"/>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12</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投标保证金</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无</w:t>
            </w:r>
            <w:r>
              <w:rPr>
                <w:rFonts w:hint="default" w:ascii="Times New Roman" w:hAnsi="Times New Roman" w:eastAsia="宋体" w:cs="Times New Roman"/>
                <w:szCs w:val="21"/>
              </w:rPr>
            </w:r>
          </w:p>
        </w:tc>
      </w:tr>
      <w:tr>
        <w:trPr>
          <w:jc w:val="center"/>
          <w:trHeight w:val="700"/>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13</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竞争性磋商响应文件份数</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正本一份，副本二份。</w:t>
            </w:r>
            <w:r>
              <w:rPr>
                <w:rFonts w:hint="default" w:ascii="Times New Roman" w:hAnsi="Times New Roman" w:eastAsia="宋体" w:cs="Times New Roman"/>
                <w:szCs w:val="21"/>
              </w:rPr>
            </w:r>
          </w:p>
        </w:tc>
      </w:tr>
      <w:tr>
        <w:trPr>
          <w:jc w:val="center"/>
          <w:trHeight w:val="921"/>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14</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获取竞争性磋商文件</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u w:val="single"/>
              </w:rPr>
            </w:pPr>
            <w:r>
              <w:rPr>
                <w:rFonts w:hint="default" w:ascii="Times New Roman" w:hAnsi="Times New Roman" w:eastAsia="宋体" w:cs="Times New Roman"/>
                <w:szCs w:val="21"/>
              </w:rPr>
              <w:t xml:space="preserve">地点：</w:t>
            </w:r>
            <w:r>
              <w:rPr>
                <w:rFonts w:hint="default" w:ascii="Times New Roman" w:hAnsi="Times New Roman" w:eastAsia="宋体" w:cs="Times New Roman"/>
                <w:szCs w:val="21"/>
                <w:lang w:eastAsia="zh-CN"/>
              </w:rPr>
              <w:t xml:space="preserve">随州益诚招标代理有限公司</w:t>
            </w:r>
            <w:r>
              <w:rPr>
                <w:rFonts w:hint="default" w:ascii="Times New Roman" w:hAnsi="Times New Roman" w:eastAsia="宋体" w:cs="Times New Roman"/>
                <w:szCs w:val="21"/>
                <w:u w:val="single"/>
              </w:rPr>
            </w:r>
          </w:p>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时间：详竞争性磋商公告</w:t>
            </w:r>
            <w:r>
              <w:rPr>
                <w:rFonts w:hint="default" w:ascii="Times New Roman" w:hAnsi="Times New Roman" w:eastAsia="宋体" w:cs="Times New Roman"/>
                <w:szCs w:val="21"/>
              </w:rPr>
            </w:r>
          </w:p>
        </w:tc>
      </w:tr>
      <w:tr>
        <w:trPr>
          <w:jc w:val="center"/>
          <w:trHeight w:val="1200"/>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15</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投标人提出书面问题及解答时间</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lang w:eastAsia="zh-CN"/>
              </w:rPr>
            </w:pPr>
            <w:r>
              <w:rPr>
                <w:rFonts w:hint="default" w:ascii="Times New Roman" w:hAnsi="Times New Roman" w:eastAsia="宋体" w:cs="Times New Roman"/>
                <w:szCs w:val="21"/>
              </w:rPr>
              <w:t xml:space="preserve">地点：送至</w:t>
            </w:r>
            <w:r>
              <w:rPr>
                <w:rFonts w:hint="default" w:ascii="Times New Roman" w:hAnsi="Times New Roman" w:eastAsia="宋体" w:cs="Times New Roman"/>
                <w:szCs w:val="21"/>
                <w:lang w:eastAsia="zh-CN"/>
              </w:rPr>
              <w:t xml:space="preserve">随州益诚招标代理有限公司</w:t>
            </w:r>
            <w:r>
              <w:rPr>
                <w:rFonts w:hint="default" w:ascii="Times New Roman" w:hAnsi="Times New Roman" w:eastAsia="宋体" w:cs="Times New Roman"/>
                <w:szCs w:val="21"/>
                <w:lang w:eastAsia="zh-CN"/>
              </w:rPr>
            </w:r>
          </w:p>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时间：20</w:t>
            </w:r>
            <w:r>
              <w:rPr>
                <w:rFonts w:hint="default" w:ascii="Times New Roman" w:hAnsi="Times New Roman" w:eastAsia="宋体" w:cs="Times New Roman"/>
                <w:szCs w:val="21"/>
                <w:lang w:val="en-US" w:eastAsia="zh-CN"/>
              </w:rPr>
              <w:t xml:space="preserve">20</w:t>
            </w:r>
            <w:r>
              <w:rPr>
                <w:rFonts w:hint="default" w:ascii="Times New Roman" w:hAnsi="Times New Roman" w:eastAsia="宋体" w:cs="Times New Roman"/>
                <w:szCs w:val="21"/>
              </w:rPr>
              <w:t xml:space="preserve">年</w:t>
            </w:r>
            <w:r>
              <w:rPr>
                <w:rFonts w:hint="default" w:ascii="Times New Roman" w:hAnsi="Times New Roman" w:eastAsia="宋体" w:cs="Times New Roman"/>
                <w:szCs w:val="21"/>
                <w:u w:val="single"/>
                <w:lang w:val="en-US" w:eastAsia="zh-CN"/>
              </w:rPr>
              <w:t xml:space="preserve"> </w:t>
            </w:r>
            <w:r>
              <w:rPr>
                <w:rFonts w:hint="eastAsia" w:ascii="Times New Roman" w:hAnsi="Times New Roman" w:eastAsia="宋体" w:cs="Times New Roman"/>
                <w:szCs w:val="21"/>
                <w:u w:val="single"/>
                <w:lang w:val="en-US" w:eastAsia="zh-CN"/>
              </w:rPr>
              <w:t xml:space="preserve">08</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rPr>
              <w:t xml:space="preserve">月</w:t>
            </w:r>
            <w:r>
              <w:rPr>
                <w:rFonts w:hint="default" w:ascii="Times New Roman" w:hAnsi="Times New Roman" w:eastAsia="宋体" w:cs="Times New Roman"/>
                <w:szCs w:val="21"/>
                <w:u w:val="single"/>
                <w:lang w:val="en-US" w:eastAsia="zh-CN"/>
              </w:rPr>
              <w:t xml:space="preserve">  </w:t>
            </w:r>
            <w:r>
              <w:rPr>
                <w:rFonts w:hint="eastAsia" w:ascii="Times New Roman" w:hAnsi="Times New Roman" w:eastAsia="宋体" w:cs="Times New Roman"/>
                <w:szCs w:val="21"/>
                <w:u w:val="single"/>
                <w:lang w:val="en-US" w:eastAsia="zh-CN"/>
              </w:rPr>
              <w:t xml:space="preserve">14</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日9时00分前提出</w:t>
            </w:r>
            <w:r>
              <w:rPr>
                <w:rFonts w:hint="default" w:ascii="Times New Roman" w:hAnsi="Times New Roman" w:eastAsia="宋体" w:cs="Times New Roman"/>
                <w:szCs w:val="21"/>
              </w:rPr>
            </w:r>
          </w:p>
          <w:p>
            <w:pPr>
              <w:pBdr/>
              <w:spacing w:line="440" w:lineRule="exact"/>
              <w:ind w:firstLine="630"/>
              <w:rPr>
                <w:rFonts w:hint="default" w:ascii="Times New Roman" w:hAnsi="Times New Roman" w:eastAsia="宋体" w:cs="Times New Roman"/>
                <w:szCs w:val="21"/>
              </w:rPr>
            </w:pPr>
            <w:r>
              <w:rPr>
                <w:rFonts w:hint="default" w:ascii="Times New Roman" w:hAnsi="Times New Roman" w:eastAsia="宋体" w:cs="Times New Roman"/>
                <w:szCs w:val="21"/>
              </w:rPr>
              <w:t xml:space="preserve">20</w:t>
            </w:r>
            <w:r>
              <w:rPr>
                <w:rFonts w:hint="default" w:ascii="Times New Roman" w:hAnsi="Times New Roman" w:eastAsia="宋体" w:cs="Times New Roman"/>
                <w:szCs w:val="21"/>
                <w:lang w:val="en-US" w:eastAsia="zh-CN"/>
              </w:rPr>
              <w:t xml:space="preserve">20</w:t>
            </w:r>
            <w:r>
              <w:rPr>
                <w:rFonts w:hint="default" w:ascii="Times New Roman" w:hAnsi="Times New Roman" w:eastAsia="宋体" w:cs="Times New Roman"/>
                <w:szCs w:val="21"/>
              </w:rPr>
              <w:t xml:space="preserve">年</w:t>
            </w:r>
            <w:r>
              <w:rPr>
                <w:rFonts w:hint="default" w:ascii="Times New Roman" w:hAnsi="Times New Roman" w:eastAsia="宋体" w:cs="Times New Roman"/>
                <w:szCs w:val="21"/>
                <w:u w:val="single"/>
                <w:lang w:val="en-US" w:eastAsia="zh-CN"/>
              </w:rPr>
              <w:t xml:space="preserve"> </w:t>
            </w:r>
            <w:r>
              <w:rPr>
                <w:rFonts w:hint="eastAsia" w:ascii="Times New Roman" w:hAnsi="Times New Roman" w:eastAsia="宋体" w:cs="Times New Roman"/>
                <w:szCs w:val="21"/>
                <w:u w:val="single"/>
                <w:lang w:val="en-US" w:eastAsia="zh-CN"/>
              </w:rPr>
              <w:t xml:space="preserve">08</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rPr>
              <w:t xml:space="preserve">月</w:t>
            </w:r>
            <w:r>
              <w:rPr>
                <w:rFonts w:hint="default" w:ascii="Times New Roman" w:hAnsi="Times New Roman" w:eastAsia="宋体" w:cs="Times New Roman"/>
                <w:szCs w:val="21"/>
                <w:u w:val="single"/>
              </w:rPr>
              <w:t xml:space="preserve"> </w:t>
            </w:r>
            <w:r>
              <w:rPr>
                <w:rFonts w:hint="eastAsia" w:ascii="Times New Roman" w:hAnsi="Times New Roman" w:eastAsia="宋体" w:cs="Times New Roman"/>
                <w:szCs w:val="21"/>
                <w:u w:val="single"/>
                <w:lang w:val="en-US" w:eastAsia="zh-CN"/>
              </w:rPr>
              <w:t xml:space="preserve">14</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rPr>
              <w:t xml:space="preserve">日15时00分前解答</w:t>
            </w:r>
            <w:r>
              <w:rPr>
                <w:rFonts w:hint="default" w:ascii="Times New Roman" w:hAnsi="Times New Roman" w:eastAsia="宋体" w:cs="Times New Roman"/>
                <w:szCs w:val="21"/>
              </w:rPr>
            </w:r>
          </w:p>
        </w:tc>
      </w:tr>
      <w:tr>
        <w:trPr>
          <w:jc w:val="center"/>
          <w:trHeight w:val="1028"/>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16</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竞争性磋商响应文件递交地点及投标截止日期</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u w:val="single"/>
              </w:rPr>
            </w:pPr>
            <w:r>
              <w:rPr>
                <w:rFonts w:hint="default" w:ascii="Times New Roman" w:hAnsi="Times New Roman" w:eastAsia="宋体" w:cs="Times New Roman"/>
                <w:szCs w:val="21"/>
              </w:rPr>
              <w:t xml:space="preserve">递交地点：</w:t>
            </w:r>
            <w:r>
              <w:rPr>
                <w:rFonts w:hint="default" w:ascii="Times New Roman" w:hAnsi="Times New Roman" w:eastAsia="宋体" w:cs="Times New Roman"/>
                <w:szCs w:val="21"/>
                <w:lang w:eastAsia="zh-CN"/>
              </w:rPr>
              <w:t xml:space="preserve">随州益诚招标代理有限公司</w:t>
            </w:r>
            <w:r>
              <w:rPr>
                <w:rFonts w:hint="default" w:ascii="Times New Roman" w:hAnsi="Times New Roman" w:eastAsia="宋体" w:cs="Times New Roman"/>
                <w:szCs w:val="21"/>
                <w:u w:val="single"/>
              </w:rPr>
            </w:r>
          </w:p>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递交截止时间：</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rPr>
              <w:t xml:space="preserve">年</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rPr>
              <w:t xml:space="preserve">月</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rPr>
              <w:t xml:space="preserve">日</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rPr>
              <w:t xml:space="preserve">时</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rPr>
              <w:t xml:space="preserve">分</w:t>
            </w:r>
            <w:r>
              <w:rPr>
                <w:rFonts w:hint="default" w:ascii="Times New Roman" w:hAnsi="Times New Roman" w:eastAsia="宋体" w:cs="Times New Roman"/>
                <w:szCs w:val="21"/>
              </w:rPr>
            </w:r>
          </w:p>
        </w:tc>
      </w:tr>
      <w:tr>
        <w:trPr>
          <w:jc w:val="center"/>
          <w:trHeight w:val="970"/>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17</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开标地点、时间</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地点：</w:t>
            </w:r>
            <w:r>
              <w:rPr>
                <w:rFonts w:hint="default" w:ascii="Times New Roman" w:hAnsi="Times New Roman" w:eastAsia="宋体" w:cs="Times New Roman"/>
                <w:szCs w:val="21"/>
                <w:lang w:eastAsia="zh-CN"/>
              </w:rPr>
              <w:t xml:space="preserve">随州益诚招标代理有限公司</w:t>
            </w:r>
            <w:r>
              <w:rPr>
                <w:rFonts w:hint="default" w:ascii="Times New Roman" w:hAnsi="Times New Roman" w:eastAsia="宋体" w:cs="Times New Roman"/>
                <w:szCs w:val="21"/>
              </w:rPr>
            </w:r>
          </w:p>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时间：</w:t>
            </w:r>
            <w:r>
              <w:rPr>
                <w:rFonts w:hint="default" w:ascii="Times New Roman" w:hAnsi="Times New Roman" w:eastAsia="宋体" w:cs="Times New Roman"/>
                <w:szCs w:val="21"/>
                <w:u w:val="single"/>
                <w:lang w:val="en-US" w:eastAsia="zh-CN"/>
              </w:rPr>
              <w:t xml:space="preserve"> </w:t>
            </w:r>
            <w:r>
              <w:rPr>
                <w:rFonts w:hint="eastAsia" w:ascii="Times New Roman" w:hAnsi="Times New Roman" w:eastAsia="宋体" w:cs="Times New Roman"/>
                <w:szCs w:val="21"/>
                <w:u w:val="single"/>
                <w:lang w:val="en-US" w:eastAsia="zh-CN"/>
              </w:rPr>
              <w:t xml:space="preserve">2020</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rPr>
              <w:t xml:space="preserve">年</w:t>
            </w:r>
            <w:r>
              <w:rPr>
                <w:rFonts w:hint="default" w:ascii="Times New Roman" w:hAnsi="Times New Roman" w:eastAsia="宋体" w:cs="Times New Roman"/>
                <w:szCs w:val="21"/>
                <w:u w:val="single"/>
                <w:lang w:val="en-US" w:eastAsia="zh-CN"/>
              </w:rPr>
              <w:t xml:space="preserve"> </w:t>
            </w:r>
            <w:r>
              <w:rPr>
                <w:rFonts w:hint="eastAsia" w:ascii="Times New Roman" w:hAnsi="Times New Roman" w:eastAsia="宋体" w:cs="Times New Roman"/>
                <w:szCs w:val="21"/>
                <w:u w:val="single"/>
                <w:lang w:val="en-US" w:eastAsia="zh-CN"/>
              </w:rPr>
              <w:t xml:space="preserve">08</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rPr>
              <w:t xml:space="preserve">月</w:t>
            </w:r>
            <w:r>
              <w:rPr>
                <w:rFonts w:hint="default" w:ascii="Times New Roman" w:hAnsi="Times New Roman" w:eastAsia="宋体" w:cs="Times New Roman"/>
                <w:szCs w:val="21"/>
                <w:u w:val="single"/>
                <w:lang w:val="en-US" w:eastAsia="zh-CN"/>
              </w:rPr>
              <w:t xml:space="preserve"> </w:t>
            </w:r>
            <w:r>
              <w:rPr>
                <w:rFonts w:hint="eastAsia" w:ascii="Times New Roman" w:hAnsi="Times New Roman" w:eastAsia="宋体" w:cs="Times New Roman"/>
                <w:szCs w:val="21"/>
                <w:u w:val="single"/>
                <w:lang w:val="en-US" w:eastAsia="zh-CN"/>
              </w:rPr>
              <w:t xml:space="preserve">17</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rPr>
              <w:t xml:space="preserve">日</w:t>
            </w:r>
            <w:r>
              <w:rPr>
                <w:rFonts w:hint="default" w:ascii="Times New Roman" w:hAnsi="Times New Roman" w:eastAsia="宋体" w:cs="Times New Roman"/>
                <w:szCs w:val="21"/>
                <w:u w:val="single"/>
                <w:lang w:val="en-US" w:eastAsia="zh-CN"/>
              </w:rPr>
              <w:t xml:space="preserve"> </w:t>
            </w:r>
            <w:r>
              <w:rPr>
                <w:rFonts w:hint="eastAsia" w:ascii="Times New Roman" w:hAnsi="Times New Roman" w:eastAsia="宋体" w:cs="Times New Roman"/>
                <w:szCs w:val="21"/>
                <w:u w:val="single"/>
                <w:lang w:val="en-US" w:eastAsia="zh-CN"/>
              </w:rPr>
              <w:t xml:space="preserve">15</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rPr>
              <w:t xml:space="preserve">时</w:t>
            </w:r>
            <w:r>
              <w:rPr>
                <w:rFonts w:hint="default" w:ascii="Times New Roman" w:hAnsi="Times New Roman" w:eastAsia="宋体" w:cs="Times New Roman"/>
                <w:szCs w:val="21"/>
                <w:u w:val="single"/>
                <w:lang w:val="en-US" w:eastAsia="zh-CN"/>
              </w:rPr>
              <w:t xml:space="preserve">  </w:t>
            </w:r>
            <w:r>
              <w:rPr>
                <w:rFonts w:hint="eastAsia" w:ascii="Times New Roman" w:hAnsi="Times New Roman" w:eastAsia="宋体" w:cs="Times New Roman"/>
                <w:szCs w:val="21"/>
                <w:u w:val="single"/>
                <w:lang w:val="en-US" w:eastAsia="zh-CN"/>
              </w:rPr>
              <w:t xml:space="preserve">00</w:t>
            </w:r>
            <w:r>
              <w:rPr>
                <w:rFonts w:hint="default" w:ascii="Times New Roman" w:hAnsi="Times New Roman" w:eastAsia="宋体" w:cs="Times New Roman"/>
                <w:szCs w:val="21"/>
                <w:u w:val="single"/>
                <w:lang w:val="en-US" w:eastAsia="zh-CN"/>
              </w:rPr>
              <w:t xml:space="preserve">  </w:t>
            </w:r>
            <w:r>
              <w:rPr>
                <w:rFonts w:hint="default" w:ascii="Times New Roman" w:hAnsi="Times New Roman" w:eastAsia="宋体" w:cs="Times New Roman"/>
                <w:szCs w:val="21"/>
              </w:rPr>
              <w:t xml:space="preserve">分</w:t>
            </w:r>
            <w:r>
              <w:rPr>
                <w:rFonts w:hint="default" w:ascii="Times New Roman" w:hAnsi="Times New Roman" w:eastAsia="宋体" w:cs="Times New Roman"/>
                <w:szCs w:val="21"/>
              </w:rPr>
            </w:r>
          </w:p>
        </w:tc>
      </w:tr>
      <w:tr>
        <w:trPr>
          <w:jc w:val="center"/>
          <w:trHeight w:val="750"/>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18</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评标标准及方法</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评标标准及方法附后</w:t>
            </w:r>
            <w:r>
              <w:rPr>
                <w:rFonts w:hint="default" w:ascii="Times New Roman" w:hAnsi="Times New Roman" w:eastAsia="宋体" w:cs="Times New Roman"/>
                <w:szCs w:val="21"/>
              </w:rPr>
            </w:r>
          </w:p>
        </w:tc>
      </w:tr>
      <w:tr>
        <w:trPr>
          <w:jc w:val="center"/>
          <w:trHeight w:val="750"/>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19</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评标委员会的组建</w:t>
            </w:r>
            <w:r>
              <w:rPr>
                <w:rFonts w:hint="default" w:ascii="Times New Roman" w:hAnsi="Times New Roman" w:eastAsia="宋体" w:cs="Times New Roman"/>
                <w:szCs w:val="21"/>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由招标人依法组建，评标委员会构成：3人，</w:t>
            </w:r>
            <w:r>
              <w:rPr>
                <w:rFonts w:hint="default" w:ascii="Times New Roman" w:hAnsi="Times New Roman" w:eastAsia="宋体" w:cs="Times New Roman"/>
                <w:szCs w:val="21"/>
                <w:highlight w:val="yellow"/>
              </w:rPr>
              <w:t xml:space="preserve">其中</w:t>
            </w:r>
            <w:r>
              <w:rPr>
                <w:rFonts w:hint="default" w:ascii="Times New Roman" w:hAnsi="Times New Roman" w:eastAsia="宋体" w:cs="Times New Roman"/>
                <w:szCs w:val="21"/>
                <w:highlight w:val="yellow"/>
                <w:lang w:val="en-US" w:eastAsia="zh-CN"/>
              </w:rPr>
              <w:t xml:space="preserve">采购</w:t>
            </w:r>
            <w:r>
              <w:rPr>
                <w:rFonts w:hint="default" w:ascii="Times New Roman" w:hAnsi="Times New Roman" w:eastAsia="宋体" w:cs="Times New Roman"/>
                <w:szCs w:val="21"/>
                <w:highlight w:val="yellow"/>
              </w:rPr>
              <w:t xml:space="preserve">人代表1人</w:t>
            </w:r>
            <w:r>
              <w:rPr>
                <w:rFonts w:hint="default" w:ascii="Times New Roman" w:hAnsi="Times New Roman" w:eastAsia="宋体" w:cs="Times New Roman"/>
                <w:szCs w:val="21"/>
              </w:rPr>
              <w:t xml:space="preserve">。</w:t>
            </w:r>
            <w:r>
              <w:rPr>
                <w:rFonts w:hint="default" w:ascii="Times New Roman" w:hAnsi="Times New Roman" w:eastAsia="宋体" w:cs="Times New Roman"/>
                <w:szCs w:val="21"/>
              </w:rPr>
            </w:r>
          </w:p>
        </w:tc>
      </w:tr>
      <w:tr>
        <w:trPr>
          <w:jc w:val="center"/>
          <w:trHeight w:val="1446"/>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20</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highlight w:val="red"/>
              </w:rPr>
            </w:pPr>
            <w:r>
              <w:rPr>
                <w:rFonts w:hint="default" w:ascii="Times New Roman" w:hAnsi="Times New Roman" w:eastAsia="宋体" w:cs="Times New Roman"/>
                <w:szCs w:val="21"/>
              </w:rPr>
              <w:t xml:space="preserve">招标代理服务费</w:t>
            </w:r>
            <w:r>
              <w:rPr>
                <w:rFonts w:hint="default" w:ascii="Times New Roman" w:hAnsi="Times New Roman" w:eastAsia="宋体" w:cs="Times New Roman"/>
                <w:szCs w:val="21"/>
                <w:highlight w:val="red"/>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招标代理服务费收费标准参照计价格[2002]1980号文。招标代理服务费须包含在投标报价中，但不单列此项费用。</w:t>
            </w:r>
            <w:r>
              <w:rPr>
                <w:rFonts w:hint="default" w:ascii="Times New Roman" w:hAnsi="Times New Roman" w:eastAsia="宋体" w:cs="Times New Roman"/>
                <w:szCs w:val="21"/>
              </w:rPr>
            </w:r>
          </w:p>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评标专家费先由招标代理单位垫付，后期由中标单位支付给招标代理单位</w:t>
            </w:r>
            <w:r>
              <w:rPr>
                <w:rFonts w:hint="default" w:ascii="Times New Roman" w:hAnsi="Times New Roman" w:eastAsia="宋体" w:cs="Times New Roman"/>
                <w:szCs w:val="21"/>
              </w:rPr>
            </w:r>
          </w:p>
        </w:tc>
      </w:tr>
      <w:tr>
        <w:trPr>
          <w:jc w:val="center"/>
          <w:trHeight w:val="1577"/>
        </w:trPr>
        <w:tc>
          <w:tcPr>
            <w:tcBorders/>
            <w:tcW w:w="468"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21</w:t>
            </w:r>
            <w:r>
              <w:rPr>
                <w:rFonts w:hint="default" w:ascii="Times New Roman" w:hAnsi="Times New Roman" w:eastAsia="宋体" w:cs="Times New Roman"/>
                <w:szCs w:val="21"/>
              </w:rPr>
            </w:r>
          </w:p>
        </w:tc>
        <w:tc>
          <w:tcPr>
            <w:tcBorders/>
            <w:tcW w:w="2685" w:type="dxa"/>
            <w:vAlign w:val="center"/>
            <w:textDirection w:val="lrTb"/>
            <w:noWrap w:val="false"/>
          </w:tcPr>
          <w:p>
            <w:pPr>
              <w:pBdr/>
              <w:spacing w:line="440" w:lineRule="exact"/>
              <w:ind/>
              <w:jc w:val="center"/>
              <w:rPr>
                <w:rFonts w:hint="default" w:ascii="Times New Roman" w:hAnsi="Times New Roman" w:eastAsia="宋体" w:cs="Times New Roman"/>
                <w:szCs w:val="21"/>
              </w:rPr>
            </w:pPr>
            <w:r>
              <w:rPr>
                <w:rFonts w:hint="default" w:ascii="Times New Roman" w:hAnsi="Times New Roman" w:eastAsia="宋体" w:cs="Times New Roman"/>
                <w:szCs w:val="21"/>
              </w:rPr>
              <w:t xml:space="preserve">招标代理服务费</w:t>
            </w:r>
            <w:r>
              <w:rPr>
                <w:rFonts w:hint="default" w:ascii="Times New Roman" w:hAnsi="Times New Roman" w:eastAsia="宋体" w:cs="Times New Roman"/>
                <w:szCs w:val="21"/>
              </w:rPr>
            </w:r>
          </w:p>
          <w:p>
            <w:pPr>
              <w:pBdr/>
              <w:spacing w:line="440" w:lineRule="exact"/>
              <w:ind/>
              <w:jc w:val="center"/>
              <w:rPr>
                <w:rFonts w:hint="default" w:ascii="Times New Roman" w:hAnsi="Times New Roman" w:eastAsia="宋体" w:cs="Times New Roman"/>
                <w:szCs w:val="21"/>
                <w:highlight w:val="red"/>
              </w:rPr>
            </w:pPr>
            <w:r>
              <w:rPr>
                <w:rFonts w:hint="default" w:ascii="Times New Roman" w:hAnsi="Times New Roman" w:eastAsia="宋体" w:cs="Times New Roman"/>
                <w:szCs w:val="21"/>
              </w:rPr>
              <w:t xml:space="preserve">交费办法</w:t>
            </w:r>
            <w:r>
              <w:rPr>
                <w:rFonts w:hint="default" w:ascii="Times New Roman" w:hAnsi="Times New Roman" w:eastAsia="宋体" w:cs="Times New Roman"/>
                <w:szCs w:val="21"/>
                <w:highlight w:val="red"/>
              </w:rPr>
            </w:r>
          </w:p>
        </w:tc>
        <w:tc>
          <w:tcPr>
            <w:tcBorders/>
            <w:tcW w:w="6192" w:type="dxa"/>
            <w:vAlign w:val="center"/>
            <w:textDirection w:val="lrTb"/>
            <w:noWrap w:val="false"/>
          </w:tcPr>
          <w:p>
            <w:pPr>
              <w:pBdr/>
              <w:spacing w:line="44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经采购人同意，招标代理服务费由中标人支付。中标人接到已中标的电话通知后在领取中标通知书前将招标代理服务费一次性汇入招标代理机构账户，然后领取中标通知书，超过该期限而不缴清招标代理服务费的中标人将被视为放弃中标资格。</w:t>
            </w:r>
            <w:r>
              <w:rPr>
                <w:rFonts w:hint="default" w:ascii="Times New Roman" w:hAnsi="Times New Roman" w:eastAsia="宋体" w:cs="Times New Roman"/>
                <w:szCs w:val="21"/>
              </w:rPr>
            </w:r>
          </w:p>
        </w:tc>
      </w:tr>
    </w:tbl>
    <w:p>
      <w:pPr>
        <w:pBdr/>
        <w:spacing/>
        <w:ind/>
        <w:rPr>
          <w:rFonts w:hint="default" w:ascii="Times New Roman" w:hAnsi="Times New Roman" w:cs="Times New Roman"/>
          <w:b/>
          <w:bCs/>
          <w:sz w:val="30"/>
          <w:szCs w:val="30"/>
        </w:rPr>
      </w:pPr>
      <w:r/>
      <w:bookmarkStart w:id="18" w:name="_Toc442106438"/>
      <w:r/>
      <w:bookmarkStart w:id="19" w:name="_Toc495265293"/>
      <w:r/>
      <w:bookmarkStart w:id="20" w:name="_Toc421738010"/>
      <w:r/>
      <w:bookmarkStart w:id="21" w:name="_Toc441793363"/>
      <w:r>
        <w:rPr>
          <w:rFonts w:hint="default" w:ascii="Times New Roman" w:hAnsi="Times New Roman" w:cs="Times New Roman"/>
          <w:b/>
          <w:bCs/>
          <w:sz w:val="30"/>
          <w:szCs w:val="30"/>
        </w:rPr>
        <w:br w:type="page" w:clear="all"/>
      </w:r>
      <w:r>
        <w:rPr>
          <w:rFonts w:hint="default" w:ascii="Times New Roman" w:hAnsi="Times New Roman" w:cs="Times New Roman"/>
          <w:b/>
          <w:bCs/>
          <w:sz w:val="30"/>
          <w:szCs w:val="30"/>
        </w:rPr>
      </w:r>
    </w:p>
    <w:p>
      <w:pPr>
        <w:pBdr/>
        <w:spacing w:line="450" w:lineRule="exact"/>
        <w:ind/>
        <w:jc w:val="center"/>
        <w:outlineLvl w:val="1"/>
        <w:rPr>
          <w:rFonts w:hint="default" w:ascii="Times New Roman" w:hAnsi="Times New Roman" w:eastAsia="宋体" w:cs="Times New Roman"/>
          <w:b/>
          <w:bCs/>
          <w:sz w:val="30"/>
          <w:szCs w:val="30"/>
        </w:rPr>
      </w:pPr>
      <w:r>
        <w:rPr>
          <w:rFonts w:hint="default" w:ascii="Times New Roman" w:hAnsi="Times New Roman" w:eastAsia="宋体" w:cs="Times New Roman"/>
          <w:b/>
          <w:bCs/>
          <w:sz w:val="30"/>
          <w:szCs w:val="30"/>
        </w:rPr>
        <w:t xml:space="preserve">一、总   则</w:t>
      </w:r>
      <w:bookmarkEnd w:id="18"/>
      <w:r/>
      <w:bookmarkEnd w:id="19"/>
      <w:r/>
      <w:bookmarkEnd w:id="20"/>
      <w:r/>
      <w:bookmarkEnd w:id="21"/>
      <w:r/>
      <w:r>
        <w:rPr>
          <w:rFonts w:hint="default" w:ascii="Times New Roman" w:hAnsi="Times New Roman" w:eastAsia="宋体" w:cs="Times New Roman"/>
          <w:b/>
          <w:bCs/>
          <w:sz w:val="30"/>
          <w:szCs w:val="30"/>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（一）采购项目概况：</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1、采购项目说明和招标范围见第三章。</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2、本项目按照《中国政府采购法》和有关招标投标法规、规章、规定，采用竞争性磋商方式，择优按评标得分确定成交人。</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（二）投标人资格要求：</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1、投标人资格要求见投标人须知前附表项号9。</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（三）投标费用</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b/>
          <w:sz w:val="24"/>
          <w:szCs w:val="24"/>
        </w:rPr>
      </w:pPr>
      <w:r>
        <w:rPr>
          <w:rFonts w:hint="default" w:ascii="Times New Roman" w:hAnsi="Times New Roman" w:eastAsia="宋体" w:cs="Times New Roman"/>
          <w:sz w:val="24"/>
          <w:szCs w:val="24"/>
        </w:rPr>
        <w:t xml:space="preserve">1、投标人应承担其编制响应文件与递交响应文件所涉及的一切费用，不论投标结果如何，采购人和</w:t>
      </w:r>
      <w:r>
        <w:rPr>
          <w:rFonts w:hint="default" w:ascii="Times New Roman" w:hAnsi="Times New Roman" w:eastAsia="宋体" w:cs="Times New Roman"/>
          <w:b/>
          <w:sz w:val="24"/>
          <w:szCs w:val="24"/>
          <w:u w:val="single"/>
        </w:rPr>
        <w:t xml:space="preserve">政府采购代理机构在任何情况下无义务和责任承担这些费用</w:t>
      </w:r>
      <w:r>
        <w:rPr>
          <w:rFonts w:hint="default" w:ascii="Times New Roman" w:hAnsi="Times New Roman" w:eastAsia="宋体" w:cs="Times New Roman"/>
          <w:b/>
          <w:sz w:val="24"/>
          <w:szCs w:val="24"/>
        </w:rPr>
        <w:t xml:space="preserve">。</w:t>
      </w:r>
      <w:r>
        <w:rPr>
          <w:rFonts w:hint="default" w:ascii="Times New Roman" w:hAnsi="Times New Roman" w:eastAsia="宋体" w:cs="Times New Roman"/>
          <w:b/>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2、招标代理服务费交费办法见投标人须知前附表项号20、21。</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（四）勘察现场</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1、投标人应对工程现场及周围环境进行勘察，以便投标人获取需自己负责的有关编制响应文件和签署合同所需的所有资料，勘察现场所发生的费用由投标人自己承担。</w:t>
      </w:r>
      <w:r>
        <w:rPr>
          <w:rFonts w:hint="default" w:ascii="Times New Roman" w:hAnsi="Times New Roman" w:eastAsia="宋体" w:cs="Times New Roman"/>
          <w:sz w:val="24"/>
          <w:szCs w:val="24"/>
        </w:rPr>
      </w:r>
    </w:p>
    <w:p>
      <w:pPr>
        <w:pStyle w:val="640"/>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2、采购人向投标人提供的有关现场的资料和数据仅是采购人现有的能使投标人利用的资料。采购人对投标人由此而作出的推断、理解和结论概不负责。</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投标人及其人员经过采购人的允许，可为勘察目的进入采购人的工程现场，投标人及其人员因勘察现场而造成的死亡、人身伤害、财产损失、损害以及任何其它损失、损害所引起的费用，由投标人自行承担责任。</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4、如果投标人需要再次进行现场勘察，采购人将予以支持，费用自理。</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（五）保密</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1、参与招标投标活动的各方应对竞争性磋商文件和响应文件中的商业和技术等秘密保密，违者应对由此造成的后果承担法律责任。</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（六）语言文字</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1、招标响应文件使用的语言文字为中文。专用术语使用外文的，应附有中文注释。</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（七）计量单位</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1、所有计量均采用中华人民共和国法定计量单位。</w:t>
      </w:r>
      <w:r>
        <w:rPr>
          <w:rFonts w:hint="default" w:ascii="Times New Roman" w:hAnsi="Times New Roman" w:eastAsia="宋体" w:cs="Times New Roman"/>
          <w:sz w:val="24"/>
          <w:szCs w:val="24"/>
        </w:rPr>
      </w:r>
    </w:p>
    <w:p>
      <w:pPr>
        <w:pBdr/>
        <w:spacing/>
        <w:ind/>
        <w:rPr>
          <w:rFonts w:hint="default" w:ascii="Times New Roman" w:hAnsi="Times New Roman" w:cs="Times New Roman"/>
        </w:rPr>
      </w:pPr>
      <w:r/>
      <w:bookmarkStart w:id="22" w:name="_Toc421738011"/>
      <w:r/>
      <w:bookmarkStart w:id="23" w:name="_Toc442106439"/>
      <w:r/>
      <w:bookmarkStart w:id="24" w:name="_Toc441793364"/>
      <w:r/>
      <w:bookmarkStart w:id="25" w:name="_Toc495265294"/>
      <w:r/>
      <w:r>
        <w:rPr>
          <w:rFonts w:hint="default" w:ascii="Times New Roman" w:hAnsi="Times New Roman" w:cs="Times New Roman"/>
        </w:rPr>
      </w:r>
    </w:p>
    <w:p>
      <w:pPr>
        <w:pBdr/>
        <w:spacing/>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p>
      <w:pPr>
        <w:pBdr/>
        <w:spacing/>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p>
      <w:pPr>
        <w:pBdr/>
        <w:spacing/>
        <w:ind/>
        <w:rPr>
          <w:rFonts w:hint="default" w:ascii="Times New Roman" w:hAnsi="Times New Roman" w:eastAsia="宋体" w:cs="Times New Roman"/>
          <w:b/>
          <w:bCs/>
          <w:sz w:val="30"/>
          <w:szCs w:val="30"/>
        </w:rPr>
      </w:pPr>
      <w:r>
        <w:rPr>
          <w:rFonts w:hint="default" w:ascii="Times New Roman" w:hAnsi="Times New Roman" w:eastAsia="宋体" w:cs="Times New Roman"/>
          <w:b/>
          <w:bCs/>
          <w:sz w:val="30"/>
          <w:szCs w:val="30"/>
        </w:rPr>
        <w:br w:type="page" w:clear="all"/>
      </w:r>
      <w:r>
        <w:rPr>
          <w:rFonts w:hint="default" w:ascii="Times New Roman" w:hAnsi="Times New Roman" w:eastAsia="宋体" w:cs="Times New Roman"/>
          <w:b/>
          <w:bCs/>
          <w:sz w:val="30"/>
          <w:szCs w:val="30"/>
        </w:rPr>
      </w:r>
    </w:p>
    <w:p>
      <w:pPr>
        <w:pBdr/>
        <w:spacing w:before="240" w:line="450" w:lineRule="exact"/>
        <w:ind/>
        <w:jc w:val="center"/>
        <w:outlineLvl w:val="1"/>
        <w:rPr>
          <w:rFonts w:hint="default" w:ascii="Times New Roman" w:hAnsi="Times New Roman" w:eastAsia="宋体" w:cs="Times New Roman"/>
          <w:b/>
          <w:bCs/>
          <w:sz w:val="30"/>
          <w:szCs w:val="30"/>
        </w:rPr>
      </w:pPr>
      <w:r>
        <w:rPr>
          <w:rFonts w:hint="default" w:ascii="Times New Roman" w:hAnsi="Times New Roman" w:eastAsia="宋体" w:cs="Times New Roman"/>
          <w:b/>
          <w:bCs/>
          <w:sz w:val="30"/>
          <w:szCs w:val="30"/>
        </w:rPr>
        <w:t xml:space="preserve">二、竞争性磋商文件</w:t>
      </w:r>
      <w:bookmarkEnd w:id="22"/>
      <w:r/>
      <w:bookmarkEnd w:id="23"/>
      <w:r/>
      <w:bookmarkEnd w:id="24"/>
      <w:r/>
      <w:bookmarkEnd w:id="25"/>
      <w:r/>
      <w:r>
        <w:rPr>
          <w:rFonts w:hint="default" w:ascii="Times New Roman" w:hAnsi="Times New Roman" w:eastAsia="宋体" w:cs="Times New Roman"/>
          <w:b/>
          <w:bCs/>
          <w:sz w:val="30"/>
          <w:szCs w:val="30"/>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（八）竞争性磋商文件包括：</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1、竞争性磋商公告</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2、投标人须知</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3、采购项目技术规格、参数及要求</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4、评标办法和细则</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5、合同条款及格式 </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6、响应文件格式</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7、所有按第（九）条发出的书面澄清、修改、答疑等补充通知为竞争性磋商文件的组成部分。</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（九）竞争性磋商文件的澄清、修改、答疑</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1、任何要求对竞争性磋商文件进行澄清的投标人，均应以书面形式在投标截止时间5日以前通知招标</w:t>
      </w:r>
      <w:r>
        <w:rPr>
          <w:rFonts w:hint="default" w:ascii="Times New Roman" w:hAnsi="Times New Roman" w:eastAsia="宋体" w:cs="Times New Roman"/>
          <w:sz w:val="24"/>
          <w:szCs w:val="24"/>
          <w:u w:val="single"/>
        </w:rPr>
        <w:t xml:space="preserve">代理机构</w:t>
      </w:r>
      <w:r>
        <w:rPr>
          <w:rFonts w:hint="default" w:ascii="Times New Roman" w:hAnsi="Times New Roman" w:eastAsia="宋体" w:cs="Times New Roman"/>
          <w:sz w:val="24"/>
          <w:szCs w:val="24"/>
        </w:rPr>
        <w:t xml:space="preserve">或采购人。招标代理机构将组织采购人对投标人所要求澄清的内容均以书面形式予以答复。必要时，招标代理机构将组织相关专家召开答疑会，并将会议内容以书面的形式发给每个购买竞争性磋商文件的潜在投标人（答复中不包括问题的来源）。</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pacing w:val="-6"/>
          <w:sz w:val="24"/>
          <w:szCs w:val="24"/>
        </w:rPr>
      </w:pPr>
      <w:r>
        <w:rPr>
          <w:rFonts w:hint="default" w:ascii="Times New Roman" w:hAnsi="Times New Roman" w:eastAsia="宋体" w:cs="Times New Roman"/>
          <w:sz w:val="24"/>
          <w:szCs w:val="24"/>
        </w:rPr>
        <w:t xml:space="preserve">2、</w:t>
      </w:r>
      <w:r>
        <w:rPr>
          <w:rFonts w:hint="default" w:ascii="Times New Roman" w:hAnsi="Times New Roman" w:eastAsia="宋体" w:cs="Times New Roman"/>
          <w:spacing w:val="-6"/>
          <w:sz w:val="24"/>
          <w:szCs w:val="24"/>
        </w:rPr>
        <w:t xml:space="preserve">投标人在规定的时间内未对</w:t>
      </w:r>
      <w:r>
        <w:rPr>
          <w:rFonts w:hint="default" w:ascii="Times New Roman" w:hAnsi="Times New Roman" w:eastAsia="宋体" w:cs="Times New Roman"/>
          <w:sz w:val="24"/>
          <w:szCs w:val="24"/>
        </w:rPr>
        <w:t xml:space="preserve">竞争性磋商</w:t>
      </w:r>
      <w:r>
        <w:rPr>
          <w:rFonts w:hint="default" w:ascii="Times New Roman" w:hAnsi="Times New Roman" w:eastAsia="宋体" w:cs="Times New Roman"/>
          <w:spacing w:val="-6"/>
          <w:sz w:val="24"/>
          <w:szCs w:val="24"/>
        </w:rPr>
        <w:t xml:space="preserve">文件澄清或提出疑问的，</w:t>
      </w:r>
      <w:r>
        <w:rPr>
          <w:rFonts w:hint="default" w:ascii="Times New Roman" w:hAnsi="Times New Roman" w:eastAsia="宋体" w:cs="Times New Roman"/>
          <w:sz w:val="24"/>
          <w:szCs w:val="24"/>
        </w:rPr>
        <w:t xml:space="preserve">将</w:t>
      </w:r>
      <w:r>
        <w:rPr>
          <w:rFonts w:hint="default" w:ascii="Times New Roman" w:hAnsi="Times New Roman" w:eastAsia="宋体" w:cs="Times New Roman"/>
          <w:spacing w:val="-6"/>
          <w:sz w:val="24"/>
          <w:szCs w:val="24"/>
        </w:rPr>
        <w:t xml:space="preserve">视其为同意。</w:t>
      </w:r>
      <w:r>
        <w:rPr>
          <w:rFonts w:hint="default" w:ascii="Times New Roman" w:hAnsi="Times New Roman" w:eastAsia="宋体" w:cs="Times New Roman"/>
          <w:spacing w:val="-6"/>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3、在投标截止时间前，采购人无论出于自己的考虑，还是出于对投标人提问的澄清，均可对竞争性磋商文件用补充文件的方式进行修改。</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4、对竞争性磋商文件的修改，将以书面形式通知已购买竞争性磋商文件的每一投标人。补充文件将作为竞争性磋商文件的组成部分，对所有投标人有约束力。</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pacing w:val="-6"/>
          <w:sz w:val="24"/>
          <w:szCs w:val="24"/>
        </w:rPr>
      </w:pPr>
      <w:r>
        <w:rPr>
          <w:rFonts w:hint="default" w:ascii="Times New Roman" w:hAnsi="Times New Roman" w:eastAsia="宋体" w:cs="Times New Roman"/>
          <w:sz w:val="24"/>
          <w:szCs w:val="24"/>
        </w:rPr>
        <w:t xml:space="preserve">5、采购人可酌情推迟投标的截止日期和开标日期，并将此变更通知每一投标人。</w:t>
      </w:r>
      <w:r>
        <w:rPr>
          <w:rFonts w:hint="default" w:ascii="Times New Roman" w:hAnsi="Times New Roman" w:eastAsia="宋体" w:cs="Times New Roman"/>
          <w:spacing w:val="-6"/>
          <w:sz w:val="24"/>
          <w:szCs w:val="24"/>
        </w:rPr>
      </w:r>
    </w:p>
    <w:p>
      <w:pPr>
        <w:pBdr/>
        <w:spacing/>
        <w:ind/>
        <w:rPr>
          <w:rFonts w:hint="default" w:ascii="Times New Roman" w:hAnsi="Times New Roman" w:eastAsia="宋体" w:cs="Times New Roman"/>
          <w:b/>
          <w:bCs/>
          <w:sz w:val="30"/>
          <w:szCs w:val="30"/>
        </w:rPr>
      </w:pPr>
      <w:r/>
      <w:bookmarkStart w:id="26" w:name="_Toc442106440"/>
      <w:r/>
      <w:bookmarkStart w:id="27" w:name="_Toc441793365"/>
      <w:r/>
      <w:bookmarkStart w:id="28" w:name="_Toc421738012"/>
      <w:r/>
      <w:bookmarkStart w:id="29" w:name="_Toc495265295"/>
      <w:r>
        <w:rPr>
          <w:rFonts w:hint="default" w:ascii="Times New Roman" w:hAnsi="Times New Roman" w:eastAsia="宋体" w:cs="Times New Roman"/>
          <w:b/>
          <w:bCs/>
          <w:sz w:val="30"/>
          <w:szCs w:val="30"/>
        </w:rPr>
        <w:br w:type="page" w:clear="all"/>
      </w:r>
      <w:r>
        <w:rPr>
          <w:rFonts w:hint="default" w:ascii="Times New Roman" w:hAnsi="Times New Roman" w:eastAsia="宋体" w:cs="Times New Roman"/>
          <w:b/>
          <w:bCs/>
          <w:sz w:val="30"/>
          <w:szCs w:val="30"/>
        </w:rPr>
      </w:r>
    </w:p>
    <w:p>
      <w:pPr>
        <w:pBdr/>
        <w:spacing w:before="240" w:line="450" w:lineRule="exact"/>
        <w:ind/>
        <w:jc w:val="center"/>
        <w:outlineLvl w:val="1"/>
        <w:rPr>
          <w:rFonts w:hint="default" w:ascii="Times New Roman" w:hAnsi="Times New Roman" w:eastAsia="宋体" w:cs="Times New Roman"/>
          <w:b/>
          <w:bCs/>
          <w:sz w:val="30"/>
          <w:szCs w:val="30"/>
        </w:rPr>
      </w:pPr>
      <w:r>
        <w:rPr>
          <w:rFonts w:hint="default" w:ascii="Times New Roman" w:hAnsi="Times New Roman" w:eastAsia="宋体" w:cs="Times New Roman"/>
          <w:b/>
          <w:bCs/>
          <w:sz w:val="30"/>
          <w:szCs w:val="30"/>
        </w:rPr>
        <w:t xml:space="preserve">三、投标报价</w:t>
      </w:r>
      <w:bookmarkEnd w:id="26"/>
      <w:r/>
      <w:bookmarkEnd w:id="27"/>
      <w:r/>
      <w:bookmarkEnd w:id="28"/>
      <w:r/>
      <w:bookmarkEnd w:id="29"/>
      <w:r/>
      <w:r>
        <w:rPr>
          <w:rFonts w:hint="default" w:ascii="Times New Roman" w:hAnsi="Times New Roman" w:eastAsia="宋体" w:cs="Times New Roman"/>
          <w:b/>
          <w:bCs/>
          <w:sz w:val="30"/>
          <w:szCs w:val="30"/>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（十）投标报价要求</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1、本次招标项目投标最高限价：见投标人须知前附表，</w:t>
      </w:r>
      <w:r>
        <w:rPr>
          <w:rFonts w:hint="default" w:ascii="Times New Roman" w:hAnsi="Times New Roman" w:eastAsia="宋体" w:cs="Times New Roman"/>
          <w:b/>
          <w:sz w:val="24"/>
          <w:szCs w:val="24"/>
        </w:rPr>
        <w:t xml:space="preserve">第一轮报价超过此限价的投标报价为无效投标报价。</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2、投标报价应包括竞争性磋商文件所确定的招标范围内的全部内容。</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投标人应按照各自的运营服务方案、现场踏勘情况、竞争性磋商文件、结合项目实际进行编制并结合企业管理水平进行报价。并按《唱标一览表》确定的格式报出总价。投标总价中不得包含竞争性磋商文件要求以外的内容，否则，在评标时不予核减。投标总价中也不得缺漏竞争性磋商文件所要求的内容。否则，其投标将被视为无效投标。</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4、投标人必须按本竞争性磋商文件要求编制投标报价书。</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（十一）投标报价方式</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b/>
          <w:sz w:val="24"/>
          <w:szCs w:val="24"/>
          <w:u w:val="single"/>
        </w:rPr>
      </w:pPr>
      <w:r>
        <w:rPr>
          <w:rFonts w:hint="default" w:ascii="Times New Roman" w:hAnsi="Times New Roman" w:eastAsia="宋体" w:cs="Times New Roman"/>
          <w:b/>
          <w:sz w:val="24"/>
          <w:szCs w:val="24"/>
          <w:u w:val="single"/>
        </w:rPr>
        <w:t xml:space="preserve">固定价格报价。投标人应充分考虑服务期间所有必需发生的费用和可能发生的费用，并计入总报价，投标后不作调整。</w:t>
      </w:r>
      <w:r>
        <w:rPr>
          <w:rFonts w:hint="default" w:ascii="Times New Roman" w:hAnsi="Times New Roman" w:eastAsia="宋体" w:cs="Times New Roman"/>
          <w:b/>
          <w:sz w:val="24"/>
          <w:szCs w:val="24"/>
          <w:u w:val="single"/>
        </w:rPr>
      </w:r>
    </w:p>
    <w:p>
      <w:pPr>
        <w:pBdr/>
        <w:spacing/>
        <w:ind/>
        <w:rPr>
          <w:rFonts w:hint="default" w:ascii="Times New Roman" w:hAnsi="Times New Roman" w:eastAsia="宋体" w:cs="Times New Roman"/>
          <w:sz w:val="30"/>
          <w:szCs w:val="30"/>
        </w:rPr>
      </w:pPr>
      <w:r/>
      <w:bookmarkStart w:id="30" w:name="_Toc421738013"/>
      <w:r/>
      <w:bookmarkStart w:id="31" w:name="_Toc495265296"/>
      <w:r/>
      <w:bookmarkStart w:id="32" w:name="_Toc441793366"/>
      <w:r/>
      <w:bookmarkStart w:id="33" w:name="_Toc442106441"/>
      <w:r>
        <w:rPr>
          <w:rFonts w:hint="default" w:ascii="Times New Roman" w:hAnsi="Times New Roman" w:eastAsia="宋体" w:cs="Times New Roman"/>
          <w:sz w:val="30"/>
          <w:szCs w:val="30"/>
        </w:rPr>
        <w:br w:type="page" w:clear="all"/>
      </w:r>
      <w:r>
        <w:rPr>
          <w:rFonts w:hint="default" w:ascii="Times New Roman" w:hAnsi="Times New Roman" w:eastAsia="宋体" w:cs="Times New Roman"/>
          <w:sz w:val="30"/>
          <w:szCs w:val="30"/>
        </w:rPr>
      </w:r>
    </w:p>
    <w:p>
      <w:pPr>
        <w:pStyle w:val="634"/>
        <w:keepNext w:val="false"/>
        <w:keepLines w:val="false"/>
        <w:pBdr/>
        <w:spacing w:after="0" w:line="413" w:lineRule="auto"/>
        <w:ind/>
        <w:jc w:val="center"/>
        <w:rPr>
          <w:rFonts w:hint="default" w:ascii="Times New Roman" w:hAnsi="Times New Roman" w:eastAsia="宋体" w:cs="Times New Roman"/>
          <w:sz w:val="30"/>
          <w:szCs w:val="30"/>
        </w:rPr>
      </w:pPr>
      <w:r>
        <w:rPr>
          <w:rFonts w:hint="default" w:ascii="Times New Roman" w:hAnsi="Times New Roman" w:eastAsia="宋体" w:cs="Times New Roman"/>
          <w:sz w:val="30"/>
          <w:szCs w:val="30"/>
        </w:rPr>
        <w:t xml:space="preserve">四、响应文件</w:t>
      </w:r>
      <w:bookmarkEnd w:id="30"/>
      <w:r/>
      <w:bookmarkEnd w:id="31"/>
      <w:r/>
      <w:bookmarkEnd w:id="32"/>
      <w:r/>
      <w:bookmarkEnd w:id="33"/>
      <w:r/>
      <w:r>
        <w:rPr>
          <w:rFonts w:hint="default" w:ascii="Times New Roman" w:hAnsi="Times New Roman" w:eastAsia="宋体" w:cs="Times New Roman"/>
          <w:sz w:val="30"/>
          <w:szCs w:val="30"/>
        </w:rPr>
      </w:r>
    </w:p>
    <w:p>
      <w:pPr>
        <w:pBdr/>
        <w:spacing w:line="360" w:lineRule="auto"/>
        <w:ind w:firstLine="480"/>
        <w:rPr>
          <w:rFonts w:hint="default" w:ascii="Times New Roman" w:hAnsi="Times New Roman" w:eastAsia="宋体" w:cs="Times New Roman"/>
          <w:sz w:val="24"/>
          <w:szCs w:val="24"/>
        </w:rPr>
      </w:pPr>
      <w:r/>
      <w:bookmarkStart w:id="34" w:name="_Toc421738014"/>
      <w:r/>
      <w:bookmarkStart w:id="35" w:name="_Toc441793367"/>
      <w:r>
        <w:rPr>
          <w:rFonts w:hint="default" w:ascii="Times New Roman" w:hAnsi="Times New Roman" w:eastAsia="宋体" w:cs="Times New Roman"/>
          <w:sz w:val="24"/>
          <w:szCs w:val="24"/>
        </w:rPr>
        <w:t xml:space="preserve">（十二）响应文件编制基本要求</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1、投标人的响应文件编制、装订和封装要求，应采用“A4”统一型纸，内容和格式按竞争性磋商</w:t>
      </w:r>
      <w:r>
        <w:rPr>
          <w:rFonts w:hint="default" w:ascii="Times New Roman" w:hAnsi="Times New Roman" w:eastAsia="宋体" w:cs="Times New Roman"/>
          <w:spacing w:val="-6"/>
          <w:sz w:val="24"/>
          <w:szCs w:val="24"/>
        </w:rPr>
        <w:t xml:space="preserve">文件规定填报；</w:t>
      </w:r>
      <w:r>
        <w:rPr>
          <w:rFonts w:hint="default" w:ascii="Times New Roman" w:hAnsi="Times New Roman" w:eastAsia="宋体" w:cs="Times New Roman"/>
          <w:sz w:val="24"/>
          <w:szCs w:val="24"/>
        </w:rPr>
        <w:t xml:space="preserve">要求采用打印、复印或不能擦去的墨水书写，文字要清晰，语意要明确。</w:t>
      </w:r>
      <w:r>
        <w:rPr>
          <w:rFonts w:hint="default" w:ascii="Times New Roman" w:hAnsi="Times New Roman" w:eastAsia="宋体" w:cs="Times New Roman"/>
          <w:b/>
          <w:sz w:val="24"/>
          <w:szCs w:val="24"/>
        </w:rPr>
        <w:t xml:space="preserve">装订成册必须胶装，不允许出现活页或类似活页,否则作为不合格响应文件处理。</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投标人提交的响应文件以及投标人与政府采购代理机构和采购人就有关投标的所有来往函电均应使用中文。投标人提交的支持文件和印刷的文献可以使用别的语言，但其相应内容必须附有中文翻译文本，在解释响应文件时以翻译文本为主。</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3、投标人应认真阅读、并充分理解本文件的全部内容（包括所有的补充、修改内容），承诺并履行本文件中各项条款规定及要求。响应文件应当对竞争性磋商文件提出的要求和条件作出实质性响应。</w:t>
      </w:r>
      <w:r>
        <w:rPr>
          <w:rFonts w:hint="default" w:ascii="Times New Roman" w:hAnsi="Times New Roman" w:eastAsia="宋体" w:cs="Times New Roman"/>
          <w:sz w:val="24"/>
          <w:szCs w:val="24"/>
        </w:rPr>
      </w:r>
    </w:p>
    <w:p>
      <w:pPr>
        <w:pBdr/>
        <w:spacing w:line="360" w:lineRule="auto"/>
        <w:ind w:firstLine="475"/>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4、响应文件必须按本文件的全部内容，包括所有的补充通知及附件进行编制。</w:t>
      </w:r>
      <w:r>
        <w:rPr>
          <w:rFonts w:hint="default" w:ascii="Times New Roman" w:hAnsi="Times New Roman" w:eastAsia="宋体" w:cs="Times New Roman"/>
          <w:sz w:val="24"/>
          <w:szCs w:val="24"/>
        </w:rPr>
      </w:r>
    </w:p>
    <w:p>
      <w:pPr>
        <w:pBdr/>
        <w:spacing w:line="360" w:lineRule="auto"/>
        <w:ind w:firstLine="475"/>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5、响应文件中须提供竞争性磋商文件所要求的资料和各项证件规范完整的复印件，</w:t>
      </w:r>
      <w:r>
        <w:rPr>
          <w:rFonts w:hint="default" w:ascii="Times New Roman" w:hAnsi="Times New Roman" w:eastAsia="宋体" w:cs="Times New Roman"/>
          <w:b/>
          <w:sz w:val="24"/>
          <w:szCs w:val="24"/>
        </w:rPr>
        <w:t xml:space="preserve">未规范完整提供的其资格审查不予通过。</w:t>
      </w:r>
      <w:r>
        <w:rPr>
          <w:rFonts w:hint="default" w:ascii="Times New Roman" w:hAnsi="Times New Roman" w:eastAsia="宋体" w:cs="Times New Roman"/>
          <w:sz w:val="24"/>
          <w:szCs w:val="24"/>
        </w:rPr>
      </w:r>
    </w:p>
    <w:p>
      <w:pPr>
        <w:pBdr/>
        <w:spacing w:line="360" w:lineRule="auto"/>
        <w:ind w:firstLine="475"/>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6、如因投标人只填写和提供了本文件要求的部分内容和附件，而给评审造成困难，其可能导致的结果和责任由投标人自行承担。</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（十三）响应文件的组成</w:t>
      </w:r>
      <w:r>
        <w:rPr>
          <w:rFonts w:hint="default" w:ascii="Times New Roman" w:hAnsi="Times New Roman" w:eastAsia="宋体" w:cs="Times New Roman"/>
          <w:b/>
          <w:sz w:val="24"/>
          <w:szCs w:val="24"/>
        </w:rPr>
        <w:t xml:space="preserve">（应该有的必须提供,如未提供,评审小组有权拒绝其响应文件）</w:t>
      </w:r>
      <w:r>
        <w:rPr>
          <w:rFonts w:hint="default" w:ascii="Times New Roman" w:hAnsi="Times New Roman" w:eastAsia="宋体" w:cs="Times New Roman"/>
          <w:sz w:val="24"/>
          <w:szCs w:val="24"/>
        </w:rPr>
      </w:r>
    </w:p>
    <w:p>
      <w:pPr>
        <w:pBdr/>
        <w:spacing w:line="360" w:lineRule="auto"/>
        <w:ind w:firstLine="475"/>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1、投标函及附表；</w:t>
      </w:r>
      <w:r>
        <w:rPr>
          <w:rFonts w:hint="default" w:ascii="Times New Roman" w:hAnsi="Times New Roman" w:eastAsia="宋体" w:cs="Times New Roman"/>
          <w:sz w:val="24"/>
          <w:szCs w:val="24"/>
        </w:rPr>
      </w:r>
    </w:p>
    <w:p>
      <w:pPr>
        <w:pBdr/>
        <w:spacing w:line="360" w:lineRule="auto"/>
        <w:ind w:firstLine="475"/>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2、报价汇总表；</w:t>
      </w:r>
      <w:r>
        <w:rPr>
          <w:rFonts w:hint="default" w:ascii="Times New Roman" w:hAnsi="Times New Roman" w:eastAsia="宋体" w:cs="Times New Roman"/>
          <w:sz w:val="24"/>
          <w:szCs w:val="24"/>
        </w:rPr>
      </w:r>
    </w:p>
    <w:p>
      <w:pPr>
        <w:pBdr/>
        <w:spacing w:line="360" w:lineRule="auto"/>
        <w:ind w:firstLine="475"/>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w:t>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HYPERLINK \l "_Toc429453623"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 xml:space="preserve">法定代表人身份证明</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sz w:val="24"/>
          <w:szCs w:val="24"/>
        </w:rPr>
        <w:t xml:space="preserve">及</w:t>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"_Toc429453624" </w:instrText>
      </w:r>
      <w:r>
        <w:rPr>
          <w:rFonts w:hint="default" w:ascii="Times New Roman" w:hAnsi="Times New Roman" w:cs="Times New Roman"/>
          <w:sz w:val="24"/>
          <w:szCs w:val="24"/>
        </w:rPr>
        <w:fldChar w:fldCharType="separate"/>
      </w:r>
      <w:r>
        <w:rPr>
          <w:rFonts w:hint="default" w:ascii="Times New Roman" w:hAnsi="Times New Roman" w:eastAsia="宋体" w:cs="Times New Roman"/>
          <w:sz w:val="24"/>
          <w:szCs w:val="24"/>
        </w:rPr>
        <w:t xml:space="preserve">授权委托书</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sz w:val="24"/>
          <w:szCs w:val="24"/>
        </w:rPr>
        <w:t xml:space="preserve">；</w:t>
      </w:r>
      <w:r>
        <w:rPr>
          <w:rFonts w:hint="default" w:ascii="Times New Roman" w:hAnsi="Times New Roman" w:eastAsia="宋体" w:cs="Times New Roman"/>
          <w:sz w:val="24"/>
          <w:szCs w:val="24"/>
        </w:rPr>
      </w:r>
    </w:p>
    <w:p>
      <w:pPr>
        <w:pBdr/>
        <w:spacing w:line="360" w:lineRule="auto"/>
        <w:ind w:firstLine="475"/>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4、资格审查资料；</w:t>
      </w:r>
      <w:r>
        <w:rPr>
          <w:rFonts w:hint="default" w:ascii="Times New Roman" w:hAnsi="Times New Roman" w:eastAsia="宋体" w:cs="Times New Roman"/>
          <w:sz w:val="24"/>
          <w:szCs w:val="24"/>
        </w:rPr>
      </w:r>
    </w:p>
    <w:p>
      <w:pPr>
        <w:pBdr/>
        <w:spacing w:line="360" w:lineRule="auto"/>
        <w:ind w:firstLine="475"/>
        <w:rPr>
          <w:rFonts w:hint="default" w:ascii="Times New Roman" w:hAnsi="Times New Roman" w:eastAsia="宋体" w:cs="Times New Roman"/>
          <w:sz w:val="24"/>
          <w:szCs w:val="24"/>
        </w:rPr>
      </w:pPr>
      <w:r/>
      <w:bookmarkStart w:id="36" w:name="_Toc162163222"/>
      <w:r>
        <w:rPr>
          <w:rFonts w:hint="default" w:ascii="Times New Roman" w:hAnsi="Times New Roman" w:eastAsia="宋体" w:cs="Times New Roman"/>
          <w:sz w:val="24"/>
          <w:szCs w:val="24"/>
        </w:rPr>
        <w:t xml:space="preserve">5、</w:t>
      </w:r>
      <w:bookmarkEnd w:id="36"/>
      <w:r>
        <w:rPr>
          <w:rFonts w:hint="default" w:ascii="Times New Roman" w:hAnsi="Times New Roman" w:eastAsia="宋体" w:cs="Times New Roman"/>
          <w:sz w:val="24"/>
          <w:szCs w:val="24"/>
        </w:rPr>
        <w:t xml:space="preserve">运营方案；</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6、投标人认为需要提供的有关资料。</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（十四）投标保证金</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无</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（十五）、投标有效期</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1、响应文件自提交响应文件截止时间起至投标人须知前附表规定的时间内有效。投标人的投标有效期不足的投标，将被视为无效投标。</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w:t>
      </w:r>
      <w:r>
        <w:rPr>
          <w:rFonts w:hint="default" w:ascii="Times New Roman" w:hAnsi="Times New Roman" w:eastAsia="宋体" w:cs="Times New Roman"/>
          <w:sz w:val="24"/>
          <w:szCs w:val="24"/>
          <w:lang w:val="zh-CN"/>
        </w:rPr>
        <w:t xml:space="preserve">特殊情况下，在原投标有效期截止之前，采购人可要求投标人延长投标有效期。这种要求与答复均应以书面形式提交。投标人可拒绝采购人的这种要求，其投标在原投标有效期期满后将不再有效。同意延长投标有效期的投标人将不会被要求和允许修正其投标。</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position w:val="6"/>
          <w:sz w:val="24"/>
          <w:szCs w:val="24"/>
        </w:rPr>
      </w:pPr>
      <w:r>
        <w:rPr>
          <w:rFonts w:hint="default" w:ascii="Times New Roman" w:hAnsi="Times New Roman" w:eastAsia="宋体" w:cs="Times New Roman"/>
          <w:position w:val="6"/>
          <w:sz w:val="24"/>
          <w:szCs w:val="24"/>
        </w:rPr>
        <w:t xml:space="preserve">（十六）投标人提交的响应文件必须使用本竞争性磋商文件所提供的响应文件表式，表式可以按同样格式进行扩展。</w:t>
      </w:r>
      <w:r>
        <w:rPr>
          <w:rFonts w:hint="default" w:ascii="Times New Roman" w:hAnsi="Times New Roman" w:eastAsia="宋体" w:cs="Times New Roman"/>
          <w:position w:val="6"/>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（十七）响应文件的书写</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1、文本一律采用A4规格的白色纸张；黑色打印，</w:t>
      </w:r>
      <w:r>
        <w:rPr>
          <w:rFonts w:hint="default" w:ascii="Times New Roman" w:hAnsi="Times New Roman" w:eastAsia="宋体" w:cs="Times New Roman"/>
          <w:b/>
          <w:sz w:val="24"/>
          <w:szCs w:val="24"/>
          <w:u w:val="single"/>
        </w:rPr>
        <w:t xml:space="preserve">不得出现手写（签名除外）</w:t>
      </w:r>
      <w:r>
        <w:rPr>
          <w:rFonts w:hint="default" w:ascii="Times New Roman" w:hAnsi="Times New Roman" w:eastAsia="宋体" w:cs="Times New Roman"/>
          <w:sz w:val="24"/>
          <w:szCs w:val="24"/>
          <w:u w:val="single"/>
        </w:rPr>
        <w:t xml:space="preserve">；</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2、表格和插图一律采用电脑绘制，黑色打印。</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（十八）唱标一览表</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1、《唱标一览表》单独装订密封，供唱标时使用，该表内填写的数据等内容须与投标人的响应文件的内容相一致，否则，评标时以投标人的响应文件正本为准。</w:t>
      </w:r>
      <w:r>
        <w:rPr>
          <w:rFonts w:hint="default" w:ascii="Times New Roman" w:hAnsi="Times New Roman" w:eastAsia="宋体" w:cs="Times New Roman"/>
          <w:sz w:val="24"/>
          <w:szCs w:val="24"/>
        </w:rPr>
      </w:r>
    </w:p>
    <w:p>
      <w:pPr>
        <w:pBdr/>
        <w:spacing/>
        <w:ind/>
        <w:rPr>
          <w:rFonts w:hint="default" w:ascii="Times New Roman" w:hAnsi="Times New Roman" w:eastAsia="宋体" w:cs="Times New Roman"/>
          <w:b/>
          <w:bCs/>
          <w:sz w:val="30"/>
          <w:szCs w:val="30"/>
        </w:rPr>
      </w:pPr>
      <w:r/>
      <w:bookmarkStart w:id="37" w:name="_Toc442106442"/>
      <w:r/>
      <w:bookmarkStart w:id="38" w:name="_Toc495265297"/>
      <w:r>
        <w:rPr>
          <w:rFonts w:hint="default" w:ascii="Times New Roman" w:hAnsi="Times New Roman" w:eastAsia="宋体" w:cs="Times New Roman"/>
          <w:b/>
          <w:bCs/>
          <w:sz w:val="30"/>
          <w:szCs w:val="30"/>
        </w:rPr>
        <w:br w:type="page" w:clear="all"/>
      </w:r>
      <w:r>
        <w:rPr>
          <w:rFonts w:hint="default" w:ascii="Times New Roman" w:hAnsi="Times New Roman" w:eastAsia="宋体" w:cs="Times New Roman"/>
          <w:b/>
          <w:bCs/>
          <w:sz w:val="30"/>
          <w:szCs w:val="30"/>
        </w:rPr>
      </w:r>
    </w:p>
    <w:p>
      <w:pPr>
        <w:pBdr/>
        <w:spacing w:before="240" w:line="360" w:lineRule="auto"/>
        <w:ind/>
        <w:jc w:val="center"/>
        <w:outlineLvl w:val="1"/>
        <w:rPr>
          <w:rFonts w:hint="default" w:ascii="Times New Roman" w:hAnsi="Times New Roman" w:eastAsia="宋体" w:cs="Times New Roman"/>
          <w:b/>
          <w:bCs/>
          <w:sz w:val="30"/>
          <w:szCs w:val="30"/>
        </w:rPr>
      </w:pPr>
      <w:r>
        <w:rPr>
          <w:rFonts w:hint="default" w:ascii="Times New Roman" w:hAnsi="Times New Roman" w:eastAsia="宋体" w:cs="Times New Roman"/>
          <w:b/>
          <w:bCs/>
          <w:sz w:val="30"/>
          <w:szCs w:val="30"/>
        </w:rPr>
        <w:t xml:space="preserve">五、响应文件密封和递交</w:t>
      </w:r>
      <w:bookmarkEnd w:id="34"/>
      <w:r/>
      <w:bookmarkEnd w:id="35"/>
      <w:r/>
      <w:bookmarkEnd w:id="37"/>
      <w:r/>
      <w:bookmarkEnd w:id="38"/>
      <w:r/>
      <w:r>
        <w:rPr>
          <w:rFonts w:hint="default" w:ascii="Times New Roman" w:hAnsi="Times New Roman" w:eastAsia="宋体" w:cs="Times New Roman"/>
          <w:b/>
          <w:bCs/>
          <w:sz w:val="30"/>
          <w:szCs w:val="30"/>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（十九）响应文件的份数、密封。</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1、响应文件各内容合并胶装成册，文件应标注“正本”、“副本”字样，正本一份，副本二份。</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2、响应文件正副本封装在一个封套中，封套需用牛皮纸封牢后骑缝加盖投标人公章。</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3、响应文件的封套上应写明：</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（1）采购项目编号；</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（2）采购项目名称；</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（3）投标人名称；</w:t>
      </w:r>
      <w:r>
        <w:rPr>
          <w:rFonts w:hint="default" w:ascii="Times New Roman" w:hAnsi="Times New Roman" w:eastAsia="宋体" w:cs="Times New Roman"/>
          <w:sz w:val="24"/>
          <w:szCs w:val="24"/>
        </w:rPr>
      </w:r>
    </w:p>
    <w:p>
      <w:pPr>
        <w:pBdr/>
        <w:spacing w:line="440" w:lineRule="exact"/>
        <w:ind w:firstLine="285"/>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（二十）响应文件的递交</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1、响应文件应按“第一章竞争性磋商文件公告”中规定的地点、时间及要求递交。</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b/>
          <w:sz w:val="24"/>
          <w:szCs w:val="24"/>
          <w:u w:val="single"/>
        </w:rPr>
      </w:pPr>
      <w:r>
        <w:rPr>
          <w:rFonts w:hint="default" w:ascii="Times New Roman" w:hAnsi="Times New Roman" w:eastAsia="宋体" w:cs="Times New Roman"/>
          <w:sz w:val="24"/>
          <w:szCs w:val="24"/>
        </w:rPr>
        <w:t xml:space="preserve">2、迟交的响应文件，政府采购代理机构将拒绝接收。</w:t>
      </w:r>
      <w:r>
        <w:rPr>
          <w:rFonts w:hint="default" w:ascii="Times New Roman" w:hAnsi="Times New Roman" w:eastAsia="宋体" w:cs="Times New Roman"/>
          <w:b/>
          <w:sz w:val="24"/>
          <w:szCs w:val="24"/>
          <w:u w:val="single"/>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（二十一）响应文件的修改与撤回</w:t>
      </w:r>
      <w:r>
        <w:rPr>
          <w:rFonts w:hint="default" w:ascii="Times New Roman" w:hAnsi="Times New Roman" w:eastAsia="宋体" w:cs="Times New Roman"/>
          <w:sz w:val="24"/>
          <w:szCs w:val="24"/>
        </w:rPr>
      </w:r>
    </w:p>
    <w:p>
      <w:pPr>
        <w:pBdr/>
        <w:spacing w:line="44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在投标人须知中规定的提交响应文件截止时间前，投标人可以补充、修改或者撤回已提交的响应文件。补充、修改的内容作为响应文件的组成部分，应当按本竞争性磋商文件的规定进行编制、密封、标志（在包封上标明“修改”或“撤回” 字样，并注明修改或撤回的时间）和送达、签收、保管。</w:t>
      </w:r>
      <w:r>
        <w:rPr>
          <w:rFonts w:hint="default" w:ascii="Times New Roman" w:hAnsi="Times New Roman" w:eastAsia="宋体" w:cs="Times New Roman"/>
          <w:sz w:val="24"/>
          <w:szCs w:val="24"/>
        </w:rPr>
      </w:r>
    </w:p>
    <w:p>
      <w:pPr>
        <w:pBdr/>
        <w:spacing/>
        <w:ind/>
        <w:rPr>
          <w:rFonts w:hint="default" w:ascii="Times New Roman" w:hAnsi="Times New Roman" w:eastAsia="宋体" w:cs="Times New Roman"/>
          <w:sz w:val="30"/>
          <w:szCs w:val="30"/>
        </w:rPr>
      </w:pPr>
      <w:r/>
      <w:bookmarkStart w:id="39" w:name="_Toc421738015"/>
      <w:r/>
      <w:bookmarkStart w:id="40" w:name="_Toc441793368"/>
      <w:r/>
      <w:bookmarkStart w:id="41" w:name="_Toc495265298"/>
      <w:r/>
      <w:bookmarkStart w:id="42" w:name="_Toc442106443"/>
      <w:r>
        <w:rPr>
          <w:rFonts w:hint="default" w:ascii="Times New Roman" w:hAnsi="Times New Roman" w:eastAsia="宋体" w:cs="Times New Roman"/>
          <w:sz w:val="30"/>
          <w:szCs w:val="30"/>
        </w:rPr>
        <w:br w:type="page" w:clear="all"/>
      </w:r>
      <w:r>
        <w:rPr>
          <w:rFonts w:hint="default" w:ascii="Times New Roman" w:hAnsi="Times New Roman" w:eastAsia="宋体" w:cs="Times New Roman"/>
          <w:sz w:val="30"/>
          <w:szCs w:val="30"/>
        </w:rPr>
      </w:r>
    </w:p>
    <w:p>
      <w:pPr>
        <w:pStyle w:val="634"/>
        <w:keepNext w:val="false"/>
        <w:keepLines w:val="false"/>
        <w:pBdr/>
        <w:spacing w:after="0" w:line="413" w:lineRule="auto"/>
        <w:ind/>
        <w:jc w:val="center"/>
        <w:rPr>
          <w:rFonts w:hint="default" w:ascii="Times New Roman" w:hAnsi="Times New Roman" w:eastAsia="宋体" w:cs="Times New Roman"/>
          <w:sz w:val="30"/>
          <w:szCs w:val="30"/>
        </w:rPr>
      </w:pPr>
      <w:r>
        <w:rPr>
          <w:rFonts w:hint="default" w:ascii="Times New Roman" w:hAnsi="Times New Roman" w:eastAsia="宋体" w:cs="Times New Roman"/>
          <w:sz w:val="30"/>
          <w:szCs w:val="30"/>
        </w:rPr>
        <w:t xml:space="preserve">六、开标、评标</w:t>
      </w:r>
      <w:bookmarkEnd w:id="39"/>
      <w:r/>
      <w:bookmarkEnd w:id="40"/>
      <w:r/>
      <w:bookmarkEnd w:id="41"/>
      <w:r/>
      <w:bookmarkEnd w:id="42"/>
      <w:r/>
      <w:r>
        <w:rPr>
          <w:rFonts w:hint="default" w:ascii="Times New Roman" w:hAnsi="Times New Roman" w:eastAsia="宋体" w:cs="Times New Roman"/>
          <w:sz w:val="30"/>
          <w:szCs w:val="30"/>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（二十二）开标时间及地点：同响应文件的递交截止时间和地点。</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（二十三）开标会由</w:t>
      </w:r>
      <w:r>
        <w:rPr>
          <w:rFonts w:hint="default" w:ascii="Times New Roman" w:hAnsi="Times New Roman" w:eastAsia="宋体" w:cs="Times New Roman"/>
          <w:sz w:val="24"/>
          <w:szCs w:val="24"/>
          <w:lang w:eastAsia="zh-CN"/>
        </w:rPr>
        <w:t xml:space="preserve">随州益诚招标代理有限公司</w:t>
      </w:r>
      <w:r>
        <w:rPr>
          <w:rFonts w:hint="default" w:ascii="Times New Roman" w:hAnsi="Times New Roman" w:eastAsia="宋体" w:cs="Times New Roman"/>
          <w:sz w:val="24"/>
          <w:szCs w:val="24"/>
        </w:rPr>
        <w:t xml:space="preserve">主持，按投标人须知中规定的时间和地点举行，</w:t>
      </w:r>
      <w:r>
        <w:rPr>
          <w:rFonts w:hint="default" w:ascii="Times New Roman" w:hAnsi="Times New Roman" w:eastAsia="宋体" w:cs="Times New Roman"/>
          <w:b/>
          <w:sz w:val="24"/>
          <w:szCs w:val="24"/>
          <w:u w:val="single"/>
        </w:rPr>
        <w:t xml:space="preserve">核验到会各投标人法定代表人身份证明或授权委托书</w:t>
      </w:r>
      <w:r>
        <w:rPr>
          <w:rFonts w:hint="default" w:ascii="Times New Roman" w:hAnsi="Times New Roman" w:eastAsia="宋体" w:cs="Times New Roman"/>
          <w:sz w:val="24"/>
          <w:szCs w:val="24"/>
        </w:rPr>
        <w:t xml:space="preserve">，宣读评标办法、最高限价，当众启封响应文件及有效修改文件，宣布有效响应文件，公布响应文件的主要内容。</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（二十四）在开标时，当响应文件出现下列情形之一的，响应文件</w:t>
      </w:r>
      <w:r>
        <w:rPr>
          <w:rFonts w:hint="default" w:ascii="Times New Roman" w:hAnsi="Times New Roman" w:eastAsia="宋体" w:cs="Times New Roman"/>
          <w:sz w:val="24"/>
          <w:szCs w:val="24"/>
        </w:rPr>
        <w:t xml:space="preserve">将被视为无效投标</w:t>
      </w:r>
      <w:r>
        <w:rPr>
          <w:rFonts w:hint="default" w:ascii="Times New Roman" w:hAnsi="Times New Roman" w:eastAsia="宋体" w:cs="Times New Roman"/>
          <w:sz w:val="24"/>
          <w:szCs w:val="24"/>
        </w:rPr>
        <w:t xml:space="preserve">：</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1、响应文件逾期送达或者未送达指定地点的；</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2、响应文件未按照竞争性磋商文件的要求予以密封的；</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3、响应文件中的投标函未加盖投标人的企业公章，企业法定代表人委托代理人没有合法、有效的委托书（原件）及委托代理人印章的；</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4、要求投标人提供的资质过期的；</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5、响应文件未按规定的格式填写，内容不全或关键内容字迹模糊、无法辨认的；</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6、投标递交两份或多份内容不同的响应文件，或在一份响应文件中对同一招标项目报有两个或多个报价，且未声明哪一个有效；</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7、投标人名称或组织机构与资格审查时不一致的；</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8、投标人超出最高限价报价范围的；</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9、经举报、查实以伪造、变造的资格证明文件取得投标资格的</w:t>
      </w:r>
      <w:r>
        <w:rPr>
          <w:rFonts w:hint="default" w:ascii="Times New Roman" w:hAnsi="Times New Roman" w:eastAsia="宋体" w:cs="Times New Roman"/>
          <w:b/>
          <w:sz w:val="24"/>
          <w:szCs w:val="24"/>
        </w:rPr>
        <w:t xml:space="preserve">。</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（二十五）开标时将组织采购人和投标人代表参加，并邀请政府监管部门等有关单位代表参加。参加开标的投标代表应签到以证明其出席。</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（二十六）响应文件的澄清</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在评标过程中，评标委员会认为需要，在招标代理公司经办人员在场的情况下，可以用书面形式要求投标人对响应文件中含义不明确、对同类问题表述不一致或者有明显文字和计算错误的内容，进行澄清或提供补充说明及有关资料，投标人应在评标结束前用书面形式进行澄清或者说明，其澄清或者说明不得超出竞争性磋商文件的范围或者变更投标价格、服务工期、自报质量等级等实质性内容。</w:t>
      </w:r>
      <w:r>
        <w:rPr>
          <w:rFonts w:hint="default" w:ascii="Times New Roman" w:hAnsi="Times New Roman" w:eastAsia="宋体" w:cs="Times New Roman"/>
          <w:sz w:val="24"/>
          <w:szCs w:val="24"/>
        </w:rPr>
      </w:r>
    </w:p>
    <w:p>
      <w:pPr>
        <w:pBdr/>
        <w:spacing w:line="360" w:lineRule="auto"/>
        <w:ind w:firstLine="57"/>
        <w:rPr>
          <w:rFonts w:hint="default" w:ascii="Times New Roman" w:hAnsi="Times New Roman" w:eastAsia="宋体" w:cs="Times New Roman"/>
          <w:b/>
          <w:sz w:val="24"/>
          <w:szCs w:val="24"/>
          <w:u w:val="single"/>
        </w:rPr>
      </w:pPr>
      <w:r>
        <w:rPr>
          <w:rFonts w:hint="default" w:ascii="Times New Roman" w:hAnsi="Times New Roman" w:eastAsia="宋体" w:cs="Times New Roman"/>
          <w:sz w:val="24"/>
          <w:szCs w:val="24"/>
        </w:rPr>
        <w:t xml:space="preserve">   </w:t>
      </w:r>
      <w:r>
        <w:rPr>
          <w:rFonts w:hint="default" w:ascii="Times New Roman" w:hAnsi="Times New Roman" w:eastAsia="宋体" w:cs="Times New Roman"/>
          <w:b/>
          <w:sz w:val="24"/>
          <w:szCs w:val="24"/>
          <w:u w:val="single"/>
        </w:rPr>
        <w:t xml:space="preserve"> 响应文件中的大写金额和小写金额不一致的，以大写金额为准，总价金额与单价金额不一致的以单价金额为准，但单价金额小数点有明显错误的除外</w:t>
      </w:r>
      <w:r>
        <w:rPr>
          <w:rFonts w:hint="default" w:ascii="Times New Roman" w:hAnsi="Times New Roman" w:eastAsia="宋体" w:cs="Times New Roman"/>
          <w:b/>
          <w:sz w:val="24"/>
          <w:szCs w:val="24"/>
        </w:rPr>
        <w:t xml:space="preserve">。</w:t>
      </w:r>
      <w:r>
        <w:rPr>
          <w:rFonts w:hint="default" w:ascii="Times New Roman" w:hAnsi="Times New Roman" w:eastAsia="宋体" w:cs="Times New Roman"/>
          <w:b/>
          <w:sz w:val="24"/>
          <w:szCs w:val="24"/>
          <w:u w:val="single"/>
        </w:rPr>
      </w:r>
    </w:p>
    <w:p>
      <w:pPr>
        <w:pBdr/>
        <w:spacing w:line="360" w:lineRule="auto"/>
        <w:ind/>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    书面答复须经投标人法定代表人或其委托代理人签字或加盖印鉴，签字或加盖印鉴的书面答复将视为响应文件的组成部分。提交响应文件截止时间后，投标人对投标报价或其他实质性内容修正的函件和增加的任何优惠条件，一律不得作为评标、定标的依据。</w:t>
      </w:r>
      <w:r>
        <w:rPr>
          <w:rFonts w:hint="default" w:ascii="Times New Roman" w:hAnsi="Times New Roman" w:eastAsia="宋体" w:cs="Times New Roman"/>
          <w:sz w:val="24"/>
          <w:szCs w:val="24"/>
        </w:rPr>
      </w:r>
    </w:p>
    <w:p>
      <w:pPr>
        <w:pStyle w:val="639"/>
        <w:pBdr/>
        <w:spacing w:line="360" w:lineRule="auto"/>
        <w:ind w:firstLine="57"/>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   （二十八）在响应文件的审查、澄清、评价和比较以及合同过程中投标人对采购人或</w:t>
      </w:r>
      <w:r>
        <w:rPr>
          <w:rFonts w:hint="default" w:ascii="Times New Roman" w:hAnsi="Times New Roman" w:eastAsia="宋体" w:cs="Times New Roman"/>
          <w:sz w:val="24"/>
          <w:szCs w:val="24"/>
          <w:lang w:eastAsia="zh-CN"/>
        </w:rPr>
        <w:t xml:space="preserve">随州益诚招标代理有限公司</w:t>
      </w:r>
      <w:r>
        <w:rPr>
          <w:rFonts w:hint="default" w:ascii="Times New Roman" w:hAnsi="Times New Roman" w:eastAsia="宋体" w:cs="Times New Roman"/>
          <w:sz w:val="24"/>
          <w:szCs w:val="24"/>
        </w:rPr>
        <w:t xml:space="preserve">和评标委员会成员施加影响的任何行为，都将导致取消其中标资格。</w:t>
      </w:r>
      <w:r>
        <w:rPr>
          <w:rFonts w:hint="default" w:ascii="Times New Roman" w:hAnsi="Times New Roman" w:eastAsia="宋体" w:cs="Times New Roman"/>
          <w:sz w:val="24"/>
          <w:szCs w:val="24"/>
        </w:rPr>
      </w:r>
    </w:p>
    <w:p>
      <w:pPr>
        <w:pBdr/>
        <w:spacing w:line="360" w:lineRule="auto"/>
        <w:ind w:firstLine="424"/>
        <w:rPr>
          <w:rFonts w:hint="default" w:ascii="Times New Roman" w:hAnsi="Times New Roman" w:eastAsia="宋体" w:cs="Times New Roman"/>
          <w:sz w:val="24"/>
          <w:szCs w:val="24"/>
          <w:u w:val="single"/>
        </w:rPr>
      </w:pPr>
      <w:r>
        <w:rPr>
          <w:rFonts w:hint="default" w:ascii="Times New Roman" w:hAnsi="Times New Roman" w:eastAsia="宋体" w:cs="Times New Roman"/>
          <w:sz w:val="24"/>
          <w:szCs w:val="24"/>
        </w:rPr>
        <w:t xml:space="preserve">（二十九）评标办法：</w:t>
      </w:r>
      <w:r>
        <w:rPr>
          <w:rFonts w:hint="default" w:ascii="Times New Roman" w:hAnsi="Times New Roman" w:eastAsia="宋体" w:cs="Times New Roman"/>
          <w:b/>
          <w:sz w:val="24"/>
          <w:szCs w:val="24"/>
          <w:u w:val="single"/>
        </w:rPr>
        <w:t xml:space="preserve">  综合评标法          </w:t>
      </w:r>
      <w:r>
        <w:rPr>
          <w:rFonts w:hint="default" w:ascii="Times New Roman" w:hAnsi="Times New Roman" w:eastAsia="宋体" w:cs="Times New Roman"/>
          <w:sz w:val="24"/>
          <w:szCs w:val="24"/>
          <w:u w:val="single"/>
        </w:rPr>
      </w:r>
    </w:p>
    <w:p>
      <w:pPr>
        <w:pBdr/>
        <w:spacing w:line="360" w:lineRule="auto"/>
        <w:ind w:firstLine="57"/>
        <w:rPr>
          <w:rFonts w:hint="default" w:ascii="Times New Roman" w:hAnsi="Times New Roman" w:eastAsia="宋体" w:cs="Times New Roman"/>
          <w:sz w:val="24"/>
          <w:szCs w:val="24"/>
          <w:u w:val="single"/>
        </w:rPr>
      </w:pPr>
      <w:r>
        <w:rPr>
          <w:rFonts w:hint="default" w:ascii="Times New Roman" w:hAnsi="Times New Roman" w:eastAsia="宋体" w:cs="Times New Roman"/>
          <w:sz w:val="24"/>
          <w:szCs w:val="24"/>
        </w:rPr>
        <w:t xml:space="preserve">             评标方法、步骤及标准：</w:t>
      </w:r>
      <w:r>
        <w:rPr>
          <w:rFonts w:hint="default" w:ascii="Times New Roman" w:hAnsi="Times New Roman" w:eastAsia="宋体" w:cs="Times New Roman"/>
          <w:b/>
          <w:sz w:val="24"/>
          <w:szCs w:val="24"/>
          <w:u w:val="single"/>
        </w:rPr>
        <w:t xml:space="preserve">  附后     </w:t>
      </w:r>
      <w:r>
        <w:rPr>
          <w:rFonts w:hint="default" w:ascii="Times New Roman" w:hAnsi="Times New Roman" w:eastAsia="宋体" w:cs="Times New Roman"/>
          <w:sz w:val="24"/>
          <w:szCs w:val="24"/>
          <w:u w:val="single"/>
        </w:rPr>
      </w:r>
    </w:p>
    <w:p>
      <w:pPr>
        <w:pStyle w:val="639"/>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（三十）确定中标人办法</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1、磋商小组对满足竞争性磋商文件实质性要求的响应文件，按照第四章规定的评分标准进行打分，并按得分由高到低顺序推荐中标候选人，或根据采购人授权直接确定中标人，但投标报价低于其成本的除外。</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2、磋商小组完成评标后，应当向采购人提交书面评标报告。</w:t>
      </w:r>
      <w:r>
        <w:rPr>
          <w:rFonts w:hint="default" w:ascii="Times New Roman" w:hAnsi="Times New Roman" w:eastAsia="宋体" w:cs="Times New Roman"/>
          <w:sz w:val="24"/>
          <w:szCs w:val="24"/>
        </w:rPr>
      </w:r>
    </w:p>
    <w:p>
      <w:pPr>
        <w:pBdr/>
        <w:spacing/>
        <w:ind/>
        <w:rPr>
          <w:rFonts w:hint="default" w:ascii="Times New Roman" w:hAnsi="Times New Roman" w:eastAsia="宋体" w:cs="Times New Roman"/>
          <w:sz w:val="30"/>
          <w:szCs w:val="30"/>
        </w:rPr>
      </w:pPr>
      <w:r/>
      <w:bookmarkStart w:id="43" w:name="_Toc495265299"/>
      <w:r/>
      <w:bookmarkStart w:id="44" w:name="_Toc421738016"/>
      <w:r/>
      <w:bookmarkStart w:id="45" w:name="_Toc441787415"/>
      <w:r/>
      <w:bookmarkStart w:id="46" w:name="_Toc471682645"/>
      <w:r>
        <w:rPr>
          <w:rFonts w:hint="default" w:ascii="Times New Roman" w:hAnsi="Times New Roman" w:eastAsia="宋体" w:cs="Times New Roman"/>
          <w:sz w:val="30"/>
          <w:szCs w:val="30"/>
        </w:rPr>
        <w:br w:type="page" w:clear="all"/>
      </w:r>
      <w:r>
        <w:rPr>
          <w:rFonts w:hint="default" w:ascii="Times New Roman" w:hAnsi="Times New Roman" w:eastAsia="宋体" w:cs="Times New Roman"/>
          <w:sz w:val="30"/>
          <w:szCs w:val="30"/>
        </w:rPr>
      </w:r>
    </w:p>
    <w:p>
      <w:pPr>
        <w:pStyle w:val="634"/>
        <w:keepNext w:val="false"/>
        <w:keepLines w:val="false"/>
        <w:pBdr/>
        <w:spacing w:after="0" w:line="413" w:lineRule="auto"/>
        <w:ind/>
        <w:jc w:val="center"/>
        <w:rPr>
          <w:rFonts w:hint="default" w:ascii="Times New Roman" w:hAnsi="Times New Roman" w:eastAsia="宋体" w:cs="Times New Roman"/>
          <w:sz w:val="30"/>
          <w:szCs w:val="30"/>
        </w:rPr>
      </w:pPr>
      <w:r>
        <w:rPr>
          <w:rFonts w:hint="default" w:ascii="Times New Roman" w:hAnsi="Times New Roman" w:eastAsia="宋体" w:cs="Times New Roman"/>
          <w:sz w:val="30"/>
          <w:szCs w:val="30"/>
        </w:rPr>
        <w:t xml:space="preserve">七、授予合同</w:t>
      </w:r>
      <w:bookmarkEnd w:id="43"/>
      <w:r/>
      <w:bookmarkEnd w:id="44"/>
      <w:r/>
      <w:bookmarkEnd w:id="45"/>
      <w:r/>
      <w:bookmarkEnd w:id="46"/>
      <w:r/>
      <w:r>
        <w:rPr>
          <w:rFonts w:hint="default" w:ascii="Times New Roman" w:hAnsi="Times New Roman" w:eastAsia="宋体" w:cs="Times New Roman"/>
          <w:sz w:val="30"/>
          <w:szCs w:val="30"/>
        </w:rPr>
      </w:r>
    </w:p>
    <w:p>
      <w:pPr>
        <w:pBdr/>
        <w:spacing w:line="360" w:lineRule="auto"/>
        <w:ind w:right="34"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（三十一）</w:t>
      </w:r>
      <w:r>
        <w:rPr>
          <w:rFonts w:hint="default" w:ascii="Times New Roman" w:hAnsi="Times New Roman" w:eastAsia="宋体" w:cs="Times New Roman"/>
          <w:sz w:val="24"/>
          <w:szCs w:val="24"/>
        </w:rPr>
        <w:t xml:space="preserve">签订合同</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1、中标人在收到中标通知书后，按规定与采购人签订合同。签订合同后7个工作日内，采购人应将合同副本报同级监管部门备案。</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2、采购人和中标人应按竞争性磋商文件要求和响应文件承诺订立书面合同，不得超出竞争性磋商文件和响应文件的范围，也不得再行订立背离合同实质性内容的其他协议。</w:t>
      </w:r>
      <w:r>
        <w:rPr>
          <w:rFonts w:hint="default" w:ascii="Times New Roman" w:hAnsi="Times New Roman" w:eastAsia="宋体" w:cs="Times New Roman"/>
          <w:sz w:val="24"/>
          <w:szCs w:val="24"/>
        </w:rPr>
      </w:r>
    </w:p>
    <w:p>
      <w:pPr>
        <w:pStyle w:val="634"/>
        <w:keepNext w:val="false"/>
        <w:keepLines w:val="false"/>
        <w:pBdr/>
        <w:spacing w:after="0" w:line="413" w:lineRule="auto"/>
        <w:ind/>
        <w:jc w:val="center"/>
        <w:rPr>
          <w:rFonts w:hint="default" w:ascii="Times New Roman" w:hAnsi="Times New Roman" w:eastAsia="宋体" w:cs="Times New Roman"/>
          <w:sz w:val="30"/>
          <w:szCs w:val="30"/>
        </w:rPr>
      </w:pPr>
      <w:r/>
      <w:bookmarkStart w:id="47" w:name="_Toc421738017"/>
      <w:r/>
      <w:bookmarkStart w:id="48" w:name="_Toc441793370"/>
      <w:r/>
      <w:bookmarkStart w:id="49" w:name="_Toc495265300"/>
      <w:r/>
      <w:bookmarkStart w:id="50" w:name="_Toc442106445"/>
      <w:r>
        <w:rPr>
          <w:rFonts w:hint="default" w:ascii="Times New Roman" w:hAnsi="Times New Roman" w:eastAsia="宋体" w:cs="Times New Roman"/>
          <w:sz w:val="30"/>
          <w:szCs w:val="30"/>
        </w:rPr>
        <w:t xml:space="preserve">八、其他要求</w:t>
      </w:r>
      <w:bookmarkEnd w:id="47"/>
      <w:r/>
      <w:bookmarkEnd w:id="48"/>
      <w:r/>
      <w:bookmarkEnd w:id="49"/>
      <w:r/>
      <w:bookmarkEnd w:id="50"/>
      <w:r/>
      <w:r>
        <w:rPr>
          <w:rFonts w:hint="default" w:ascii="Times New Roman" w:hAnsi="Times New Roman" w:eastAsia="宋体" w:cs="Times New Roman"/>
          <w:sz w:val="30"/>
          <w:szCs w:val="30"/>
        </w:rPr>
      </w:r>
    </w:p>
    <w:p>
      <w:pPr>
        <w:pBdr/>
        <w:spacing w:line="360" w:lineRule="auto"/>
        <w:ind w:firstLine="57"/>
        <w:rPr>
          <w:rFonts w:hint="default" w:ascii="Times New Roman" w:hAnsi="Times New Roman" w:eastAsia="宋体" w:cs="Times New Roman"/>
          <w:b/>
          <w:sz w:val="24"/>
          <w:szCs w:val="24"/>
        </w:rPr>
      </w:pPr>
      <w:r>
        <w:rPr>
          <w:rFonts w:hint="default" w:ascii="Times New Roman" w:hAnsi="Times New Roman" w:eastAsia="宋体" w:cs="Times New Roman"/>
          <w:sz w:val="24"/>
          <w:szCs w:val="24"/>
        </w:rPr>
        <w:t xml:space="preserve">   （三十二）采购招标当事人的一切招标投标活动均适用于《招标投标法》和《政府采购法》及相关规定。</w:t>
      </w:r>
      <w:r>
        <w:rPr>
          <w:rFonts w:hint="default" w:ascii="Times New Roman" w:hAnsi="Times New Roman" w:eastAsia="宋体" w:cs="Times New Roman"/>
          <w:b/>
          <w:sz w:val="24"/>
          <w:szCs w:val="24"/>
        </w:rPr>
      </w:r>
    </w:p>
    <w:p>
      <w:pPr>
        <w:pBdr/>
        <w:spacing/>
        <w:ind/>
        <w:rPr>
          <w:rFonts w:hint="default" w:ascii="Times New Roman" w:hAnsi="Times New Roman" w:cs="Times New Roman"/>
          <w:b/>
          <w:sz w:val="36"/>
          <w:szCs w:val="36"/>
        </w:rPr>
      </w:pPr>
      <w:r/>
      <w:bookmarkStart w:id="51" w:name="_Toc495265301"/>
      <w:r>
        <w:rPr>
          <w:rFonts w:hint="default" w:ascii="Times New Roman" w:hAnsi="Times New Roman" w:cs="Times New Roman"/>
          <w:b/>
          <w:sz w:val="36"/>
          <w:szCs w:val="36"/>
        </w:rPr>
        <w:br w:type="page" w:clear="all"/>
      </w:r>
      <w:r>
        <w:rPr>
          <w:rFonts w:hint="default" w:ascii="Times New Roman" w:hAnsi="Times New Roman" w:cs="Times New Roman"/>
          <w:b/>
          <w:sz w:val="36"/>
          <w:szCs w:val="36"/>
        </w:rPr>
      </w:r>
    </w:p>
    <w:p>
      <w:pPr>
        <w:pStyle w:val="633"/>
        <w:pBdr/>
        <w:spacing/>
        <w:ind/>
        <w:jc w:val="center"/>
        <w:rPr>
          <w:rFonts w:hint="default" w:ascii="Times New Roman" w:hAnsi="Times New Roman" w:cs="Times New Roman" w:eastAsiaTheme="majorEastAsia"/>
          <w:sz w:val="22"/>
          <w:szCs w:val="22"/>
        </w:rPr>
      </w:pPr>
      <w:r/>
      <w:bookmarkStart w:id="52" w:name="_Toc17241379"/>
      <w:r>
        <w:rPr>
          <w:rFonts w:hint="default" w:ascii="Times New Roman" w:hAnsi="Times New Roman" w:cs="Times New Roman" w:eastAsiaTheme="majorEastAsia"/>
          <w:sz w:val="36"/>
          <w:szCs w:val="36"/>
        </w:rPr>
        <w:t xml:space="preserve">第三章  采购项目技术规格、参数及要求</w:t>
      </w:r>
      <w:bookmarkEnd w:id="51"/>
      <w:r/>
      <w:bookmarkEnd w:id="52"/>
      <w:r/>
      <w:r>
        <w:rPr>
          <w:rFonts w:hint="default" w:ascii="Times New Roman" w:hAnsi="Times New Roman" w:cs="Times New Roman" w:eastAsiaTheme="majorEastAsia"/>
          <w:sz w:val="22"/>
          <w:szCs w:val="22"/>
        </w:rPr>
      </w:r>
    </w:p>
    <w:p>
      <w:pPr>
        <w:numPr>
          <w:ilvl w:val="0"/>
          <w:numId w:val="3"/>
        </w:numPr>
        <w:pBdr/>
        <w:spacing w:line="360" w:lineRule="auto"/>
        <w:ind w:firstLine="480"/>
        <w:rPr>
          <w:rFonts w:hint="default" w:ascii="Times New Roman" w:hAnsi="Times New Roman" w:eastAsia="宋体" w:cs="Times New Roman"/>
          <w:sz w:val="24"/>
          <w:szCs w:val="24"/>
        </w:rPr>
      </w:pPr>
      <w:r/>
      <w:bookmarkStart w:id="53" w:name="_Toc204932985"/>
      <w:r>
        <w:rPr>
          <w:rFonts w:hint="default" w:ascii="Times New Roman" w:hAnsi="Times New Roman" w:eastAsia="宋体" w:cs="Times New Roman"/>
          <w:sz w:val="24"/>
          <w:szCs w:val="24"/>
        </w:rPr>
        <w:t xml:space="preserve">采购项目需求：</w:t>
      </w:r>
      <w:r>
        <w:rPr>
          <w:rFonts w:hint="default" w:ascii="Times New Roman" w:hAnsi="Times New Roman" w:eastAsia="宋体" w:cs="Times New Roman"/>
          <w:sz w:val="24"/>
          <w:szCs w:val="24"/>
        </w:rPr>
      </w:r>
    </w:p>
    <w:p>
      <w:pPr>
        <w:pBdr/>
        <w:spacing w:line="360" w:lineRule="auto"/>
        <w:ind w:firstLine="480"/>
        <w:jc w:val="left"/>
        <w:rPr>
          <w:rFonts w:hint="default" w:ascii="Times New Roman" w:hAnsi="Times New Roman" w:eastAsia="宋体" w:cs="Times New Roman"/>
          <w:sz w:val="24"/>
          <w:szCs w:val="24"/>
          <w:u w:val="single"/>
        </w:rPr>
      </w:pPr>
      <w:r>
        <w:rPr>
          <w:rFonts w:hint="default" w:ascii="Times New Roman" w:hAnsi="Times New Roman" w:eastAsia="宋体" w:cs="Times New Roman"/>
          <w:sz w:val="24"/>
          <w:szCs w:val="24"/>
          <w:u w:val="none"/>
          <w:lang w:val="en-US" w:eastAsia="zh-CN"/>
        </w:rPr>
        <w:t xml:space="preserve">1、</w:t>
      </w:r>
      <w:r>
        <w:rPr>
          <w:rFonts w:hint="default" w:ascii="Times New Roman" w:hAnsi="Times New Roman" w:eastAsia="宋体" w:cs="Times New Roman"/>
          <w:sz w:val="24"/>
          <w:szCs w:val="24"/>
          <w:u w:val="single"/>
        </w:rPr>
        <w:t xml:space="preserve">大洪山风景名胜区污水处理厂日常运营管理，包括污水处理设施及设备正常运行</w:t>
      </w:r>
      <w:r>
        <w:rPr>
          <w:rFonts w:hint="default" w:ascii="Times New Roman" w:hAnsi="Times New Roman" w:eastAsia="宋体" w:cs="Times New Roman"/>
          <w:sz w:val="24"/>
          <w:szCs w:val="24"/>
          <w:u w:val="single"/>
          <w:lang w:eastAsia="zh-CN"/>
        </w:rPr>
        <w:t xml:space="preserve">，</w:t>
      </w:r>
      <w:r>
        <w:rPr>
          <w:rFonts w:hint="default" w:ascii="Times New Roman" w:hAnsi="Times New Roman" w:eastAsia="宋体" w:cs="Times New Roman"/>
          <w:sz w:val="24"/>
          <w:szCs w:val="24"/>
          <w:u w:val="single"/>
        </w:rPr>
        <w:t xml:space="preserve">并确保污水处理厂出水达到《城镇污水处理厂污染物排放标准》GB18918-2002一级A标准。</w:t>
      </w:r>
      <w:r>
        <w:rPr>
          <w:rFonts w:hint="default" w:ascii="Times New Roman" w:hAnsi="Times New Roman" w:eastAsia="宋体" w:cs="Times New Roman"/>
          <w:sz w:val="24"/>
          <w:szCs w:val="24"/>
          <w:u w:val="single"/>
        </w:rPr>
      </w:r>
    </w:p>
    <w:p>
      <w:pPr>
        <w:pBdr/>
        <w:spacing w:line="360" w:lineRule="auto"/>
        <w:ind w:firstLine="480"/>
        <w:jc w:val="left"/>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 xml:space="preserve">2</w:t>
      </w:r>
      <w:r>
        <w:rPr>
          <w:rFonts w:hint="default" w:ascii="Times New Roman" w:hAnsi="Times New Roman" w:eastAsia="宋体" w:cs="Times New Roman"/>
          <w:sz w:val="24"/>
          <w:szCs w:val="24"/>
        </w:rPr>
        <w:t xml:space="preserve">、采购服务期：期限为1年(12个月，以</w:t>
      </w:r>
      <w:r>
        <w:rPr>
          <w:rFonts w:hint="default" w:ascii="Times New Roman" w:hAnsi="Times New Roman" w:eastAsia="宋体" w:cs="Times New Roman"/>
          <w:sz w:val="24"/>
          <w:szCs w:val="24"/>
          <w:lang w:val="en-US" w:eastAsia="zh-CN"/>
        </w:rPr>
        <w:t xml:space="preserve">采购人</w:t>
      </w:r>
      <w:r>
        <w:rPr>
          <w:rFonts w:hint="default" w:ascii="Times New Roman" w:hAnsi="Times New Roman" w:eastAsia="宋体" w:cs="Times New Roman"/>
          <w:sz w:val="24"/>
          <w:szCs w:val="24"/>
        </w:rPr>
        <w:t xml:space="preserve">正式向</w:t>
      </w:r>
      <w:r>
        <w:rPr>
          <w:rFonts w:hint="default" w:ascii="Times New Roman" w:hAnsi="Times New Roman" w:eastAsia="宋体" w:cs="Times New Roman"/>
          <w:sz w:val="24"/>
          <w:szCs w:val="24"/>
          <w:lang w:val="en-US" w:eastAsia="zh-CN"/>
        </w:rPr>
        <w:t xml:space="preserve">中标人</w:t>
      </w:r>
      <w:r>
        <w:rPr>
          <w:rFonts w:hint="default" w:ascii="Times New Roman" w:hAnsi="Times New Roman" w:eastAsia="宋体" w:cs="Times New Roman"/>
          <w:sz w:val="24"/>
          <w:szCs w:val="24"/>
        </w:rPr>
        <w:t xml:space="preserve">移交之日算起)。</w:t>
      </w:r>
      <w:bookmarkEnd w:id="53"/>
      <w:r>
        <w:rPr>
          <w:rFonts w:hint="default" w:ascii="Times New Roman" w:hAnsi="Times New Roman" w:eastAsia="宋体" w:cs="Times New Roman"/>
          <w:sz w:val="24"/>
          <w:szCs w:val="24"/>
          <w:lang w:val="en-US" w:eastAsia="zh-CN"/>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二、相关</w:t>
      </w:r>
      <w:r>
        <w:rPr>
          <w:rFonts w:hint="default" w:ascii="Times New Roman" w:hAnsi="Times New Roman" w:eastAsia="宋体" w:cs="Times New Roman"/>
          <w:sz w:val="24"/>
          <w:szCs w:val="24"/>
          <w:lang w:val="en-US" w:eastAsia="zh-CN"/>
        </w:rPr>
        <w:t xml:space="preserve">约定</w:t>
      </w:r>
      <w:r>
        <w:rPr>
          <w:rFonts w:hint="default" w:ascii="Times New Roman" w:hAnsi="Times New Roman" w:eastAsia="宋体" w:cs="Times New Roman"/>
          <w:sz w:val="24"/>
          <w:szCs w:val="24"/>
        </w:rPr>
        <w:t xml:space="preserve">：</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 xml:space="preserve">1</w:t>
      </w:r>
      <w:r>
        <w:rPr>
          <w:rFonts w:hint="default" w:ascii="Times New Roman" w:hAnsi="Times New Roman" w:eastAsia="宋体" w:cs="Times New Roman"/>
          <w:sz w:val="24"/>
          <w:szCs w:val="24"/>
        </w:rPr>
        <w:t xml:space="preserve">、污水处理系统及设备的使用年限达到国家标准和企业标准。</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 xml:space="preserve">2</w:t>
      </w:r>
      <w:r>
        <w:rPr>
          <w:rFonts w:hint="default" w:ascii="Times New Roman" w:hAnsi="Times New Roman" w:eastAsia="宋体" w:cs="Times New Roman"/>
          <w:sz w:val="24"/>
          <w:szCs w:val="24"/>
        </w:rPr>
        <w:t xml:space="preserve">、付款办法：在合同中约定。</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lang w:val="en-US" w:eastAsia="zh-CN"/>
        </w:rPr>
        <w:t xml:space="preserve">3、运营服务期满后合同续签约定：本次项目中标人运营服务</w:t>
      </w:r>
      <w:r>
        <w:rPr>
          <w:rFonts w:hint="default" w:ascii="Times New Roman" w:hAnsi="Times New Roman" w:eastAsia="宋体" w:cs="Times New Roman"/>
          <w:sz w:val="24"/>
          <w:szCs w:val="24"/>
        </w:rPr>
        <w:t xml:space="preserve">合同到期前2个月，</w:t>
      </w:r>
      <w:r>
        <w:rPr>
          <w:rFonts w:hint="default" w:ascii="Times New Roman" w:hAnsi="Times New Roman" w:eastAsia="宋体" w:cs="Times New Roman"/>
          <w:sz w:val="24"/>
          <w:szCs w:val="24"/>
          <w:lang w:val="en-US" w:eastAsia="zh-CN"/>
        </w:rPr>
        <w:t xml:space="preserve">采购人与中标人在运营服务过程中</w:t>
      </w:r>
      <w:r>
        <w:rPr>
          <w:rFonts w:hint="default" w:ascii="Times New Roman" w:hAnsi="Times New Roman" w:eastAsia="宋体" w:cs="Times New Roman"/>
          <w:sz w:val="24"/>
          <w:szCs w:val="24"/>
        </w:rPr>
        <w:t xml:space="preserve">无异议，</w:t>
      </w:r>
      <w:r>
        <w:rPr>
          <w:rFonts w:hint="default" w:ascii="Times New Roman" w:hAnsi="Times New Roman" w:eastAsia="宋体" w:cs="Times New Roman"/>
          <w:sz w:val="24"/>
          <w:szCs w:val="24"/>
          <w:lang w:val="en-US" w:eastAsia="zh-CN"/>
        </w:rPr>
        <w:t xml:space="preserve">采购人与中标人可以</w:t>
      </w:r>
      <w:r>
        <w:rPr>
          <w:rFonts w:hint="default" w:ascii="Times New Roman" w:hAnsi="Times New Roman" w:eastAsia="宋体" w:cs="Times New Roman"/>
          <w:sz w:val="24"/>
          <w:szCs w:val="24"/>
        </w:rPr>
        <w:t xml:space="preserve">续签</w:t>
      </w:r>
      <w:r>
        <w:rPr>
          <w:rFonts w:hint="default" w:ascii="Times New Roman" w:hAnsi="Times New Roman" w:eastAsia="宋体" w:cs="Times New Roman"/>
          <w:sz w:val="24"/>
          <w:szCs w:val="24"/>
          <w:lang w:val="en-US" w:eastAsia="zh-CN"/>
        </w:rPr>
        <w:t xml:space="preserve">运营服务</w:t>
      </w:r>
      <w:r>
        <w:rPr>
          <w:rFonts w:hint="default" w:ascii="Times New Roman" w:hAnsi="Times New Roman" w:eastAsia="宋体" w:cs="Times New Roman"/>
          <w:sz w:val="24"/>
          <w:szCs w:val="24"/>
        </w:rPr>
        <w:t xml:space="preserve">合同，如需修改原合同内容，在续签本合同时经过双方协商进行修改。</w:t>
      </w:r>
      <w:r>
        <w:rPr>
          <w:rFonts w:hint="default" w:ascii="Times New Roman" w:hAnsi="Times New Roman" w:eastAsia="宋体" w:cs="Times New Roman"/>
          <w:sz w:val="24"/>
          <w:szCs w:val="24"/>
        </w:rPr>
      </w:r>
    </w:p>
    <w:p>
      <w:pPr>
        <w:pBdr/>
        <w:spacing/>
        <w:ind/>
        <w:rPr>
          <w:rFonts w:hint="default" w:ascii="Times New Roman" w:hAnsi="Times New Roman" w:cs="Times New Roman"/>
          <w:b/>
          <w:sz w:val="36"/>
          <w:szCs w:val="36"/>
        </w:rPr>
      </w:pPr>
      <w:r/>
      <w:bookmarkStart w:id="54" w:name="_Toc495265302"/>
      <w:r>
        <w:rPr>
          <w:rFonts w:hint="default" w:ascii="Times New Roman" w:hAnsi="Times New Roman" w:cs="Times New Roman"/>
          <w:b/>
          <w:sz w:val="36"/>
          <w:szCs w:val="36"/>
        </w:rPr>
        <w:br w:type="page" w:clear="all"/>
      </w:r>
      <w:r>
        <w:rPr>
          <w:rFonts w:hint="default" w:ascii="Times New Roman" w:hAnsi="Times New Roman" w:cs="Times New Roman"/>
          <w:b/>
          <w:sz w:val="36"/>
          <w:szCs w:val="36"/>
        </w:rPr>
      </w:r>
    </w:p>
    <w:p>
      <w:pPr>
        <w:pStyle w:val="633"/>
        <w:pBdr/>
        <w:spacing/>
        <w:ind/>
        <w:jc w:val="center"/>
        <w:rPr>
          <w:rFonts w:hint="default" w:ascii="Times New Roman" w:hAnsi="Times New Roman" w:eastAsia="宋体" w:cs="Times New Roman"/>
          <w:sz w:val="36"/>
          <w:szCs w:val="36"/>
        </w:rPr>
      </w:pPr>
      <w:r/>
      <w:bookmarkStart w:id="55" w:name="_Toc17241380"/>
      <w:r>
        <w:rPr>
          <w:rFonts w:hint="default" w:ascii="Times New Roman" w:hAnsi="Times New Roman" w:eastAsia="宋体" w:cs="Times New Roman"/>
          <w:sz w:val="36"/>
          <w:szCs w:val="36"/>
        </w:rPr>
        <w:t xml:space="preserve">第四章  评标办法和细则</w:t>
      </w:r>
      <w:bookmarkEnd w:id="54"/>
      <w:r/>
      <w:bookmarkEnd w:id="55"/>
      <w:r/>
      <w:bookmarkStart w:id="56" w:name="_Toc302246475"/>
      <w:r/>
      <w:bookmarkStart w:id="57" w:name="_Toc278634056"/>
      <w:r/>
      <w:bookmarkStart w:id="58" w:name="_Toc427854828"/>
      <w:r/>
      <w:bookmarkStart w:id="59" w:name="_Toc243647624"/>
      <w:r/>
      <w:bookmarkStart w:id="60" w:name="_Toc440209681"/>
      <w:r/>
      <w:bookmarkStart w:id="61" w:name="_Toc279075631"/>
      <w:r/>
      <w:bookmarkStart w:id="62" w:name="_Toc440188443"/>
      <w:r/>
      <w:bookmarkStart w:id="63" w:name="_Toc32376"/>
      <w:r/>
      <w:bookmarkStart w:id="64" w:name="_Toc279163308"/>
      <w:r/>
      <w:bookmarkStart w:id="65" w:name="_Toc278910288"/>
      <w:r/>
      <w:r>
        <w:rPr>
          <w:rFonts w:hint="default" w:ascii="Times New Roman" w:hAnsi="Times New Roman" w:eastAsia="宋体" w:cs="Times New Roman"/>
          <w:sz w:val="36"/>
          <w:szCs w:val="36"/>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根据《中华人民共和国政府采购法》、《政府采购竞争性磋商采购方式管理暂行办法》等有关法律法规的规定，并结合本项目的实际，按照公正、公平、科学、择优的原则选择成交人，特制定本办法。</w:t>
      </w:r>
      <w:r>
        <w:rPr>
          <w:rFonts w:hint="default" w:ascii="Times New Roman" w:hAnsi="Times New Roman" w:eastAsia="宋体" w:cs="Times New Roman"/>
          <w:sz w:val="24"/>
          <w:szCs w:val="24"/>
        </w:rPr>
      </w:r>
    </w:p>
    <w:p>
      <w:pPr>
        <w:pStyle w:val="634"/>
        <w:keepNext w:val="false"/>
        <w:keepLines w:val="false"/>
        <w:pBdr/>
        <w:spacing w:after="0" w:before="0" w:line="360" w:lineRule="auto"/>
        <w:ind w:firstLine="480"/>
        <w:rPr>
          <w:rFonts w:hint="default" w:ascii="Times New Roman" w:hAnsi="Times New Roman" w:eastAsia="宋体" w:cs="Times New Roman"/>
          <w:sz w:val="24"/>
          <w:szCs w:val="24"/>
        </w:rPr>
      </w:pPr>
      <w:r/>
      <w:bookmarkStart w:id="66" w:name="_Toc441793373"/>
      <w:r/>
      <w:bookmarkStart w:id="67" w:name="_Toc495265303"/>
      <w:r/>
      <w:bookmarkStart w:id="68" w:name="_Toc437290040"/>
      <w:r/>
      <w:bookmarkStart w:id="69" w:name="_Toc442106448"/>
      <w:r/>
      <w:bookmarkStart w:id="70" w:name="_Toc437874618"/>
      <w:r/>
      <w:bookmarkStart w:id="71" w:name="_Toc192303763"/>
      <w:r/>
      <w:bookmarkStart w:id="72" w:name="_Toc180383355"/>
      <w:r>
        <w:rPr>
          <w:rFonts w:hint="default" w:ascii="Times New Roman" w:hAnsi="Times New Roman" w:eastAsia="宋体" w:cs="Times New Roman"/>
          <w:sz w:val="24"/>
          <w:szCs w:val="24"/>
        </w:rPr>
        <w:t xml:space="preserve">一、总则</w:t>
      </w:r>
      <w:bookmarkEnd w:id="66"/>
      <w:r/>
      <w:bookmarkEnd w:id="67"/>
      <w:r/>
      <w:bookmarkEnd w:id="68"/>
      <w:r/>
      <w:bookmarkEnd w:id="69"/>
      <w:r/>
      <w:bookmarkEnd w:id="70"/>
      <w:r/>
      <w:bookmarkEnd w:id="71"/>
      <w:r/>
      <w:bookmarkEnd w:id="72"/>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1.评定总则和规定</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1.1为最大限度地保护各当事人的权益，磋商小组应严格按照竞争性磋商文件的要求进行评定，编制评定报告。评定人员必须严格遵守保密规定，不得泄漏评定有关的情况，不得索贿受贿，不得参加影响评定的任何活动。</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1.2评定时，磋商小组应当对照竞争性磋商文件规定的条件和标准，对各投标人响应文件的合格性、完整性和有效性进行审查、比较和评估，其中对投标人的资格条件、主要技术参数、商务报价和其他评审要素等，评定人员应逐项进行审查、比较，不得漏评少评。如发现与竞争性磋商文件要求相偏离的，应对其偏离情况进行必要的核实，并在工作底稿中予以说明；如属于实质性偏离或符合无效响应条件的，应当询问投标人，并允许投标人进行陈述申辩，但不允许其对实质性偏离条款进行补充、修正或撤回。</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1.3评定原则：</w:t>
      </w:r>
      <w:r>
        <w:rPr>
          <w:rFonts w:hint="default" w:ascii="Times New Roman" w:hAnsi="Times New Roman" w:eastAsia="宋体" w:cs="Times New Roman"/>
          <w:sz w:val="24"/>
          <w:szCs w:val="24"/>
        </w:rPr>
      </w:r>
    </w:p>
    <w:p>
      <w:pPr>
        <w:pBdr/>
        <w:spacing w:line="360" w:lineRule="auto"/>
        <w:ind w:firstLine="47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1.3.1采取综合评分法。经磋商确定最终采购需求和提交最后报价的投标人后，由磋商小组采用综合评分法对提交最后报价的投标人的响应文件和最后报价进行综合评分。综合评分法，是指响应文件满足磋商文件全部实质性要求且按评审因素的量化指标评审得分最高的投标人为成交候选投标人的评审方法。</w:t>
      </w:r>
      <w:r>
        <w:rPr>
          <w:rFonts w:hint="default" w:ascii="Times New Roman" w:hAnsi="Times New Roman" w:eastAsia="宋体" w:cs="Times New Roman"/>
          <w:sz w:val="24"/>
          <w:szCs w:val="24"/>
        </w:rPr>
      </w:r>
    </w:p>
    <w:p>
      <w:pPr>
        <w:pBdr/>
        <w:spacing w:line="360" w:lineRule="auto"/>
        <w:ind w:firstLine="47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1．3.2磋商小组应当根据综合评分情况，按照评审得分由高到低顺序推荐3名以上成交候选投标人，并编写评审报告。评审得分相同的，按照最后报价由低到高的顺序推荐。评审得分且最后报价相同的，由磋商小组确定以按照技术指标优劣顺序或抽签确定排名先后推荐。</w:t>
      </w:r>
      <w:r>
        <w:rPr>
          <w:rFonts w:hint="default" w:ascii="Times New Roman" w:hAnsi="Times New Roman" w:eastAsia="宋体" w:cs="Times New Roman"/>
          <w:sz w:val="24"/>
          <w:szCs w:val="24"/>
        </w:rPr>
      </w:r>
    </w:p>
    <w:p>
      <w:pPr>
        <w:pStyle w:val="634"/>
        <w:keepNext w:val="false"/>
        <w:keepLines w:val="false"/>
        <w:pBdr/>
        <w:spacing w:after="0" w:before="0" w:line="360" w:lineRule="auto"/>
        <w:ind w:firstLine="480"/>
        <w:rPr>
          <w:rFonts w:hint="default" w:ascii="Times New Roman" w:hAnsi="Times New Roman" w:eastAsia="宋体" w:cs="Times New Roman"/>
          <w:sz w:val="24"/>
          <w:szCs w:val="24"/>
        </w:rPr>
      </w:pPr>
      <w:r/>
      <w:bookmarkStart w:id="73" w:name="_Toc437874619"/>
      <w:r/>
      <w:bookmarkStart w:id="74" w:name="_Toc437290041"/>
      <w:r/>
      <w:bookmarkStart w:id="75" w:name="_Toc442106449"/>
      <w:r/>
      <w:bookmarkStart w:id="76" w:name="_Toc188781565"/>
      <w:r/>
      <w:bookmarkStart w:id="77" w:name="_Toc495265304"/>
      <w:r/>
      <w:bookmarkStart w:id="78" w:name="_Toc192303764"/>
      <w:r/>
      <w:bookmarkStart w:id="79" w:name="_Toc441793374"/>
      <w:r/>
      <w:bookmarkStart w:id="80" w:name="_Toc180383356"/>
      <w:r>
        <w:rPr>
          <w:rFonts w:hint="default" w:ascii="Times New Roman" w:hAnsi="Times New Roman" w:eastAsia="宋体" w:cs="Times New Roman"/>
          <w:sz w:val="24"/>
          <w:szCs w:val="24"/>
        </w:rPr>
        <w:t xml:space="preserve">二、评定组织</w:t>
      </w:r>
      <w:bookmarkEnd w:id="73"/>
      <w:r/>
      <w:bookmarkEnd w:id="74"/>
      <w:r/>
      <w:bookmarkEnd w:id="75"/>
      <w:r/>
      <w:bookmarkEnd w:id="76"/>
      <w:r/>
      <w:bookmarkEnd w:id="77"/>
      <w:r/>
      <w:bookmarkEnd w:id="78"/>
      <w:r/>
      <w:bookmarkEnd w:id="79"/>
      <w:r/>
      <w:bookmarkEnd w:id="80"/>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2.机构组成和职能</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2.1本次竞争性磋商将设监督小组、组织机构和磋商小组。</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2.2监督小组机构组成和职能</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2.2.1机构成员：由财政局等部门组成。</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2.2.2职能：独立行使监督工作，对所有磋商工作做出复审意见。</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2.3组织机构的组成和职能</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2.3.1机构成员：由本项目采购代理机构，采购人相关人员组成。</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2.3.2职能：按规定的程序和要求依法严密组织磋商、评定等各项活动，且客观如实予以记录和反映；依法组建磋商小组，并对磋商小组的评分记录进行合格性和合理性审查，评定过程中不干扰和影响磋商小组正常的评定工作。</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2.4磋商小组组成和职能</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2.4.1机构成员：由三人或三人以上单数的采购人代表和专家组成，其中专家不得少于总人数的三分之二。</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2.4.2职能：根据竞争性磋商文件的要求，对响应文件进行初步检查、汇总、分析和比较，并做好记录；对合格的投标人提出响应文件中需要澄清的问题。对不合格的投标人说明原因；对合格的响应文件认真、客观、公正地评审；对合格的投标人进行评定；完成所评审项目的评定报告，磋商小组按评定原则推荐成交候选人。</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2.5磋商小组的专家由采购人和采购代理机构在相关专家库随机抽取。</w:t>
      </w:r>
      <w:r>
        <w:rPr>
          <w:rFonts w:hint="default" w:ascii="Times New Roman" w:hAnsi="Times New Roman" w:eastAsia="宋体" w:cs="Times New Roman"/>
          <w:sz w:val="24"/>
          <w:szCs w:val="24"/>
        </w:rPr>
      </w:r>
    </w:p>
    <w:p>
      <w:pPr>
        <w:pBdr/>
        <w:spacing w:line="360" w:lineRule="auto"/>
        <w:ind/>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    2.6各磋商小组成员的评分情况和评审意见可由采购代理机构复核，如发现磋商小组的评审意见带有明显倾向性，或不按规定程序和标准评审、计分的，必须要求磋商小组进行书面澄清和说明。</w:t>
      </w:r>
      <w:r>
        <w:rPr>
          <w:rFonts w:hint="default" w:ascii="Times New Roman" w:hAnsi="Times New Roman" w:eastAsia="宋体" w:cs="Times New Roman"/>
          <w:sz w:val="24"/>
          <w:szCs w:val="24"/>
        </w:rPr>
      </w:r>
    </w:p>
    <w:p>
      <w:pPr>
        <w:pStyle w:val="634"/>
        <w:keepNext w:val="false"/>
        <w:keepLines w:val="false"/>
        <w:pBdr/>
        <w:spacing w:after="0" w:before="0" w:line="360" w:lineRule="auto"/>
        <w:ind w:firstLine="480"/>
        <w:rPr>
          <w:rFonts w:hint="default" w:ascii="Times New Roman" w:hAnsi="Times New Roman" w:eastAsia="宋体" w:cs="Times New Roman"/>
          <w:sz w:val="24"/>
          <w:szCs w:val="24"/>
        </w:rPr>
      </w:pPr>
      <w:r/>
      <w:bookmarkStart w:id="81" w:name="_Toc188781566"/>
      <w:r/>
      <w:bookmarkStart w:id="82" w:name="_Toc180383359"/>
      <w:r/>
      <w:bookmarkStart w:id="83" w:name="_Toc437290042"/>
      <w:r/>
      <w:bookmarkStart w:id="84" w:name="_Toc442106417"/>
      <w:r/>
      <w:bookmarkStart w:id="85" w:name="_Toc442106450"/>
      <w:r/>
      <w:bookmarkStart w:id="86" w:name="_Toc441793375"/>
      <w:r/>
      <w:bookmarkStart w:id="87" w:name="_Toc437874620"/>
      <w:r/>
      <w:bookmarkStart w:id="88" w:name="_Toc495265305"/>
      <w:r/>
      <w:bookmarkStart w:id="89" w:name="_Toc192303765"/>
      <w:r>
        <w:rPr>
          <w:rFonts w:hint="default" w:ascii="Times New Roman" w:hAnsi="Times New Roman" w:eastAsia="宋体" w:cs="Times New Roman"/>
          <w:sz w:val="24"/>
          <w:szCs w:val="24"/>
        </w:rPr>
        <w:t xml:space="preserve">三、评定程序</w:t>
      </w:r>
      <w:bookmarkEnd w:id="81"/>
      <w:r/>
      <w:bookmarkEnd w:id="82"/>
      <w:r/>
      <w:bookmarkEnd w:id="83"/>
      <w:r/>
      <w:bookmarkEnd w:id="84"/>
      <w:r/>
      <w:bookmarkEnd w:id="85"/>
      <w:r/>
      <w:bookmarkEnd w:id="86"/>
      <w:r/>
      <w:bookmarkEnd w:id="87"/>
      <w:r/>
      <w:bookmarkEnd w:id="88"/>
      <w:r/>
      <w:bookmarkEnd w:id="89"/>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 评定方式及程序：</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3.1竞争性磋商方式</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3.1.1磋商小组在对响应文件的有效性、完整性和响应程度进行审查时，可以要求投标人对响应文件中含义不明确、同类问题表述不一致或者有明显文字和计算错误的内容等作出必要的澄清、说明或者更正。投标人的澄清、说明或者更正不得超出响应文件的范围或者改变响应文件的实质性内容。磋商小组要求投标人澄清、说明或者更正响应文件应当以书面形式作出。投标人的澄清、说明或者更正应当由法定代表人或其授权代表签字或者加盖公章。由授权代表签字的，应当附法定代表人授权书。投标人为自然人的，应当由本人签字并附身份证明。</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3.1.2磋商小组所有成员应当集中与单一投标人分别进行磋商，并给予所有参加磋商的投标人平等的磋商机会。</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3.1.3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投标人。投标人应当按照磋商文件的变动情况和磋商小组的要求重新提交响应文件，并由其法定代表人或授权代表签字或者加盖公章。由授权代表签字的，应当附法定代表人授权书。投标人为自然人的，应当由本人签字并附身份证明。</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3.1.4磋商文件能够详细列明采购标的的技术、服务要求的，磋商结束后，磋商小组应当要求所有实质性响应的投标人在规定时间内</w:t>
      </w:r>
      <w:r>
        <w:rPr>
          <w:rFonts w:hint="default" w:ascii="Times New Roman" w:hAnsi="Times New Roman" w:eastAsia="宋体" w:cs="Times New Roman"/>
          <w:color w:val="ff0000"/>
          <w:sz w:val="24"/>
          <w:szCs w:val="24"/>
        </w:rPr>
        <w:t xml:space="preserve">提交最后报价</w:t>
      </w:r>
      <w:r>
        <w:rPr>
          <w:rFonts w:hint="default" w:ascii="Times New Roman" w:hAnsi="Times New Roman" w:eastAsia="宋体" w:cs="Times New Roman"/>
          <w:sz w:val="24"/>
          <w:szCs w:val="24"/>
        </w:rPr>
        <w:t xml:space="preserve">，提交最后报价的投标人不得少于3家。磋商文件不能详细列明采购标的的技术、服务要求，需经磋商由投标人提供最终设计方案或解决方案的，磋商结束后，磋商小组应当按照少数服从多数的原则投票推荐3家以上投标人的设计方案或者解决方案，并要求其在规定时间内提交最后报价。最后报价是投标人响应文件的有效组成部分。</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3.2竞争性磋商程序：</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3.2.1初审和初评：由磋商小组对所参谈单位的参谈书进行初审和初评。响应文件存在“▲”项不允许实质性负偏离。</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3.2.2第一轮磋商：对进入第一轮磋商的参谈单位再次进行评审、质疑和澄清。在此阶段，磋商小组依据参谈单位递交的响应文件进行服务和商务磋商，磋商小组可根据实际需要提出方案及技术参数要求，与单一投标人分别进行磋商，并给予所有参加磋商的投标人平等的磋商机会。要求参谈单位进行重新承诺服务和第二次商务总报价（如项目包括备品备件、装修或专用耗材的，应同时报各项单价），以满足业主最大需求。</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3.2.4第二轮磋商（如需）：对第一轮磋商结果不满意，磋商小组可以再次要求参谈单位进行第二轮磋商，磋商内容及要求跟第一轮磋商相同。</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3.2.5每轮磋商结束，磋商小组对该轮磋商情况进行讨论，综合考虑投标人提供的方案及性价比，有权对技术方案最差投标人或性价比最低的投标人进行淘汰。并将淘汰理由写入磋商报告。</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3.2.6磋商小组应在最后一轮磋商前告知所有投标人是否是最后一次磋商环节。参加本项目的投标人三家以上（含）的，最后一轮的入围投标人应不少于三家。</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3.2.7</w:t>
      </w:r>
      <w:r>
        <w:rPr>
          <w:rFonts w:hint="default" w:ascii="Times New Roman" w:hAnsi="Times New Roman" w:eastAsia="宋体" w:cs="Times New Roman"/>
          <w:color w:val="ff0000"/>
          <w:sz w:val="24"/>
          <w:szCs w:val="24"/>
        </w:rPr>
        <w:t xml:space="preserve">最后一轮磋商结束后，磋商小组将对进入最后一轮的投标人技术标和商务标进行评定打分。</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3.2.8投标人进行最终商务总报价（如项目包括备品备件、装修或专用耗材的，应同时报各项单价）。</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3.2.9宣布各投标人的评标得分。</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3.2.10公布各投标人最终商务总报价。</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3.2.11磋商小组计算各投标人评标价，按评定原则推荐成交候选人。</w:t>
      </w:r>
      <w:r>
        <w:rPr>
          <w:rFonts w:hint="default" w:ascii="Times New Roman" w:hAnsi="Times New Roman" w:eastAsia="宋体" w:cs="Times New Roman"/>
          <w:sz w:val="24"/>
          <w:szCs w:val="24"/>
        </w:rPr>
      </w:r>
    </w:p>
    <w:p>
      <w:pPr>
        <w:pStyle w:val="634"/>
        <w:keepNext w:val="false"/>
        <w:keepLines w:val="false"/>
        <w:pBdr/>
        <w:spacing w:after="0" w:before="0" w:line="360" w:lineRule="auto"/>
        <w:ind w:firstLine="480"/>
        <w:rPr>
          <w:rFonts w:hint="default" w:ascii="Times New Roman" w:hAnsi="Times New Roman" w:eastAsia="宋体" w:cs="Times New Roman"/>
          <w:sz w:val="24"/>
          <w:szCs w:val="24"/>
        </w:rPr>
      </w:pPr>
      <w:r/>
      <w:bookmarkStart w:id="90" w:name="_Toc495265306"/>
      <w:r/>
      <w:bookmarkStart w:id="91" w:name="_Toc437874621"/>
      <w:r/>
      <w:bookmarkStart w:id="92" w:name="_Toc442106451"/>
      <w:r/>
      <w:bookmarkStart w:id="93" w:name="_Toc441793376"/>
      <w:r/>
      <w:bookmarkStart w:id="94" w:name="_Toc437290043"/>
      <w:r/>
      <w:bookmarkStart w:id="95" w:name="_Toc442106418"/>
      <w:r>
        <w:rPr>
          <w:rFonts w:hint="default" w:ascii="Times New Roman" w:hAnsi="Times New Roman" w:eastAsia="宋体" w:cs="Times New Roman"/>
          <w:sz w:val="24"/>
          <w:szCs w:val="24"/>
        </w:rPr>
        <w:t xml:space="preserve">四、磋商注意事项</w:t>
      </w:r>
      <w:bookmarkEnd w:id="90"/>
      <w:r/>
      <w:bookmarkEnd w:id="91"/>
      <w:r/>
      <w:bookmarkEnd w:id="92"/>
      <w:r/>
      <w:bookmarkEnd w:id="93"/>
      <w:r/>
      <w:bookmarkEnd w:id="94"/>
      <w:r/>
      <w:bookmarkEnd w:id="95"/>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4.1磋商时，投标人应派代表在指定的地点参加磋商。投标人人员必须及时解释和澄清响应文件内容及重新做出承诺，并以书面的形式签署确定等，每轮报价均不得高于最高限价，各投标人后一轮磋商的价格、服务承诺及优惠条件等必须优于或等于自己前一轮所填报的磋商的价格、服务承诺及优惠条件等。</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4.2评审时如发现投标人的报价明显高于其市场报价或低于成本价的，应要求该投标人书面说明并提供相关证明材料。该投标人不能合理说明原因并提供证明材料的，评审小组应将该投标人的采购响应文件作无效处理，同时采购组织机构应将该情况报同级财政部门，并视情将其列入不良投标人名单。</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4.3出席磋商的有关人员：监督审查小组和磋商小组成员；监督审查小组负责现场监督。投标人的所有响应文件(包括每次报价及重新承诺)截止时间前由工作人员进行接收，任何参与磋商的个人均不得私自拆封。磋商小组负责本次项目所有磋商任务，包括全程磋商、推荐磋商成交候选人、填写磋商采购结果报告等。</w:t>
      </w:r>
      <w:r>
        <w:rPr>
          <w:rFonts w:hint="default" w:ascii="Times New Roman" w:hAnsi="Times New Roman" w:eastAsia="宋体" w:cs="Times New Roman"/>
          <w:sz w:val="24"/>
          <w:szCs w:val="24"/>
        </w:rPr>
      </w:r>
    </w:p>
    <w:p>
      <w:pPr>
        <w:pStyle w:val="634"/>
        <w:keepNext w:val="false"/>
        <w:keepLines w:val="false"/>
        <w:pBdr/>
        <w:spacing w:after="0" w:before="0" w:line="360" w:lineRule="auto"/>
        <w:ind w:firstLine="480"/>
        <w:rPr>
          <w:rFonts w:hint="default" w:ascii="Times New Roman" w:hAnsi="Times New Roman" w:eastAsia="宋体" w:cs="Times New Roman"/>
          <w:sz w:val="24"/>
          <w:szCs w:val="24"/>
        </w:rPr>
      </w:pPr>
      <w:r/>
      <w:bookmarkStart w:id="96" w:name="_Toc495265307"/>
      <w:r/>
      <w:bookmarkStart w:id="97" w:name="_Toc441793377"/>
      <w:r/>
      <w:bookmarkStart w:id="98" w:name="_Toc442106452"/>
      <w:r/>
      <w:bookmarkStart w:id="99" w:name="_Toc442106419"/>
      <w:r>
        <w:rPr>
          <w:rFonts w:hint="default" w:ascii="Times New Roman" w:hAnsi="Times New Roman" w:eastAsia="宋体" w:cs="Times New Roman"/>
          <w:sz w:val="24"/>
          <w:szCs w:val="24"/>
        </w:rPr>
        <w:t xml:space="preserve">五、评标办法</w:t>
      </w:r>
      <w:bookmarkEnd w:id="96"/>
      <w:r/>
      <w:bookmarkEnd w:id="97"/>
      <w:r/>
      <w:bookmarkEnd w:id="98"/>
      <w:r/>
      <w:bookmarkEnd w:id="99"/>
      <w:r/>
      <w:r>
        <w:rPr>
          <w:rFonts w:hint="default" w:ascii="Times New Roman" w:hAnsi="Times New Roman" w:eastAsia="宋体" w:cs="Times New Roman"/>
          <w:sz w:val="24"/>
          <w:szCs w:val="24"/>
        </w:rPr>
      </w:r>
    </w:p>
    <w:p>
      <w:pPr>
        <w:pStyle w:val="641"/>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5.1初步评审标准</w:t>
      </w:r>
      <w:r>
        <w:rPr>
          <w:rFonts w:hint="default" w:ascii="Times New Roman" w:hAnsi="Times New Roman" w:eastAsia="宋体" w:cs="Times New Roman"/>
          <w:sz w:val="24"/>
          <w:szCs w:val="24"/>
        </w:rPr>
      </w:r>
    </w:p>
    <w:p>
      <w:pPr>
        <w:pStyle w:val="641"/>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5.1.1综合标评审标准</w:t>
      </w:r>
      <w:r>
        <w:rPr>
          <w:rFonts w:hint="default" w:ascii="Times New Roman" w:hAnsi="Times New Roman" w:eastAsia="宋体" w:cs="Times New Roman"/>
          <w:sz w:val="24"/>
          <w:szCs w:val="24"/>
        </w:rPr>
      </w:r>
    </w:p>
    <w:tbl>
      <w:tblPr>
        <w:tblStyle w:val="637"/>
        <w:tblW w:w="92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5568"/>
        <w:gridCol w:w="3675"/>
      </w:tblGrid>
      <w:tr>
        <w:trPr>
          <w:jc w:val="center"/>
        </w:trPr>
        <w:tc>
          <w:tcPr>
            <w:tcBorders/>
            <w:tcW w:w="556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审查因素</w:t>
            </w:r>
            <w:r>
              <w:rPr>
                <w:rFonts w:hint="default" w:ascii="Times New Roman" w:hAnsi="Times New Roman" w:eastAsia="宋体" w:cs="Times New Roman"/>
              </w:rPr>
            </w:r>
          </w:p>
        </w:tc>
        <w:tc>
          <w:tcPr>
            <w:tcBorders/>
            <w:tcW w:w="3675"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审查标准</w:t>
            </w:r>
            <w:r>
              <w:rPr>
                <w:rFonts w:hint="default" w:ascii="Times New Roman" w:hAnsi="Times New Roman" w:eastAsia="宋体" w:cs="Times New Roman"/>
              </w:rPr>
            </w:r>
          </w:p>
        </w:tc>
      </w:tr>
      <w:tr>
        <w:trPr>
          <w:jc w:val="center"/>
        </w:trPr>
        <w:tc>
          <w:tcPr>
            <w:tcBorders/>
            <w:tcW w:w="556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包封</w:t>
            </w:r>
            <w:r>
              <w:rPr>
                <w:rFonts w:hint="default" w:ascii="Times New Roman" w:hAnsi="Times New Roman" w:eastAsia="宋体" w:cs="Times New Roman"/>
              </w:rPr>
            </w:r>
          </w:p>
        </w:tc>
        <w:tc>
          <w:tcPr>
            <w:tcBorders/>
            <w:tcW w:w="3675"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符合竞争性磋商文件要求</w:t>
            </w:r>
            <w:r>
              <w:rPr>
                <w:rFonts w:hint="default" w:ascii="Times New Roman" w:hAnsi="Times New Roman" w:eastAsia="宋体" w:cs="Times New Roman"/>
              </w:rPr>
            </w:r>
          </w:p>
        </w:tc>
      </w:tr>
      <w:tr>
        <w:trPr>
          <w:jc w:val="center"/>
        </w:trPr>
        <w:tc>
          <w:tcPr>
            <w:tcBorders/>
            <w:tcW w:w="556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竞争性磋商响应文件份数</w:t>
            </w:r>
            <w:r>
              <w:rPr>
                <w:rFonts w:hint="default" w:ascii="Times New Roman" w:hAnsi="Times New Roman" w:eastAsia="宋体" w:cs="Times New Roman"/>
              </w:rPr>
            </w:r>
          </w:p>
        </w:tc>
        <w:tc>
          <w:tcPr>
            <w:tcBorders/>
            <w:tcW w:w="3675"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符合竞争性磋商文件要求</w:t>
            </w:r>
            <w:r>
              <w:rPr>
                <w:rFonts w:hint="default" w:ascii="Times New Roman" w:hAnsi="Times New Roman" w:eastAsia="宋体" w:cs="Times New Roman"/>
              </w:rPr>
            </w:r>
          </w:p>
        </w:tc>
      </w:tr>
      <w:tr>
        <w:trPr>
          <w:jc w:val="center"/>
        </w:trPr>
        <w:tc>
          <w:tcPr>
            <w:tcBorders/>
            <w:tcW w:w="556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竞争性磋商响应文件组成部分</w:t>
            </w:r>
            <w:r>
              <w:rPr>
                <w:rFonts w:hint="default" w:ascii="Times New Roman" w:hAnsi="Times New Roman" w:eastAsia="宋体" w:cs="Times New Roman"/>
              </w:rPr>
            </w:r>
          </w:p>
        </w:tc>
        <w:tc>
          <w:tcPr>
            <w:tcBorders/>
            <w:tcW w:w="3675"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符合竞争性磋商文件要求</w:t>
            </w:r>
            <w:r>
              <w:rPr>
                <w:rFonts w:hint="default" w:ascii="Times New Roman" w:hAnsi="Times New Roman" w:eastAsia="宋体" w:cs="Times New Roman"/>
              </w:rPr>
            </w:r>
          </w:p>
        </w:tc>
      </w:tr>
      <w:tr>
        <w:trPr>
          <w:jc w:val="center"/>
          <w:trHeight w:val="494"/>
        </w:trPr>
        <w:tc>
          <w:tcPr>
            <w:tcBorders/>
            <w:tcW w:w="556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投标人名称</w:t>
            </w:r>
            <w:r>
              <w:rPr>
                <w:rFonts w:hint="default" w:ascii="Times New Roman" w:hAnsi="Times New Roman" w:eastAsia="宋体" w:cs="Times New Roman"/>
              </w:rPr>
            </w:r>
          </w:p>
        </w:tc>
        <w:tc>
          <w:tcPr>
            <w:tcBorders/>
            <w:tcW w:w="3675"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与营业执照一致</w:t>
            </w:r>
            <w:r>
              <w:rPr>
                <w:rFonts w:hint="default" w:ascii="Times New Roman" w:hAnsi="Times New Roman" w:eastAsia="宋体" w:cs="Times New Roman"/>
              </w:rPr>
            </w:r>
          </w:p>
        </w:tc>
      </w:tr>
      <w:tr>
        <w:trPr>
          <w:jc w:val="center"/>
        </w:trPr>
        <w:tc>
          <w:tcPr>
            <w:tcBorders/>
            <w:tcW w:w="556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法定代表人身份证明或授权委托书</w:t>
            </w:r>
            <w:r>
              <w:rPr>
                <w:rFonts w:hint="default" w:ascii="Times New Roman" w:hAnsi="Times New Roman" w:eastAsia="宋体" w:cs="Times New Roman"/>
              </w:rPr>
            </w:r>
          </w:p>
        </w:tc>
        <w:tc>
          <w:tcPr>
            <w:tcBorders/>
            <w:tcW w:w="3675"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有效</w:t>
            </w:r>
            <w:r>
              <w:rPr>
                <w:rFonts w:hint="default" w:ascii="Times New Roman" w:hAnsi="Times New Roman" w:eastAsia="宋体" w:cs="Times New Roman"/>
              </w:rPr>
            </w:r>
          </w:p>
        </w:tc>
      </w:tr>
      <w:tr>
        <w:trPr>
          <w:jc w:val="center"/>
        </w:trPr>
        <w:tc>
          <w:tcPr>
            <w:tcBorders/>
            <w:tcW w:w="556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相关承诺书</w:t>
            </w:r>
            <w:r>
              <w:rPr>
                <w:rFonts w:hint="default" w:ascii="Times New Roman" w:hAnsi="Times New Roman" w:eastAsia="宋体" w:cs="Times New Roman"/>
              </w:rPr>
            </w:r>
          </w:p>
        </w:tc>
        <w:tc>
          <w:tcPr>
            <w:tcBorders/>
            <w:tcW w:w="3675"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有效</w:t>
            </w:r>
            <w:r>
              <w:rPr>
                <w:rFonts w:hint="default" w:ascii="Times New Roman" w:hAnsi="Times New Roman" w:eastAsia="宋体" w:cs="Times New Roman"/>
              </w:rPr>
            </w:r>
          </w:p>
        </w:tc>
      </w:tr>
    </w:tbl>
    <w:p>
      <w:pPr>
        <w:pStyle w:val="641"/>
        <w:pBdr/>
        <w:spacing w:line="440" w:lineRule="exact"/>
        <w:ind w:firstLine="420"/>
        <w:rPr>
          <w:rFonts w:hint="default" w:ascii="Times New Roman" w:hAnsi="Times New Roman" w:eastAsia="宋体" w:cs="Times New Roman"/>
        </w:rPr>
      </w:pPr>
      <w:r>
        <w:rPr>
          <w:rFonts w:hint="default" w:ascii="Times New Roman" w:hAnsi="Times New Roman" w:eastAsia="宋体" w:cs="Times New Roman"/>
        </w:rPr>
        <w:t xml:space="preserve">5.1.2技术标评审标准</w:t>
      </w:r>
      <w:r>
        <w:rPr>
          <w:rFonts w:hint="default" w:ascii="Times New Roman" w:hAnsi="Times New Roman" w:eastAsia="宋体" w:cs="Times New Roman"/>
        </w:rPr>
      </w:r>
    </w:p>
    <w:tbl>
      <w:tblPr>
        <w:tblStyle w:val="637"/>
        <w:tblW w:w="92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5568"/>
        <w:gridCol w:w="3675"/>
      </w:tblGrid>
      <w:tr>
        <w:trPr>
          <w:jc w:val="center"/>
        </w:trPr>
        <w:tc>
          <w:tcPr>
            <w:tcBorders/>
            <w:tcW w:w="556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审查因素</w:t>
            </w:r>
            <w:r>
              <w:rPr>
                <w:rFonts w:hint="default" w:ascii="Times New Roman" w:hAnsi="Times New Roman" w:eastAsia="宋体" w:cs="Times New Roman"/>
              </w:rPr>
            </w:r>
          </w:p>
        </w:tc>
        <w:tc>
          <w:tcPr>
            <w:tcBorders/>
            <w:tcW w:w="3675"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审查标准</w:t>
            </w:r>
            <w:r>
              <w:rPr>
                <w:rFonts w:hint="default" w:ascii="Times New Roman" w:hAnsi="Times New Roman" w:eastAsia="宋体" w:cs="Times New Roman"/>
              </w:rPr>
            </w:r>
          </w:p>
        </w:tc>
      </w:tr>
      <w:tr>
        <w:trPr>
          <w:jc w:val="center"/>
        </w:trPr>
        <w:tc>
          <w:tcPr>
            <w:tcBorders/>
            <w:tcW w:w="556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包封</w:t>
            </w:r>
            <w:r>
              <w:rPr>
                <w:rFonts w:hint="default" w:ascii="Times New Roman" w:hAnsi="Times New Roman" w:eastAsia="宋体" w:cs="Times New Roman"/>
              </w:rPr>
            </w:r>
          </w:p>
        </w:tc>
        <w:tc>
          <w:tcPr>
            <w:tcBorders/>
            <w:tcW w:w="3675"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符合竞争性磋商文件要求</w:t>
            </w:r>
            <w:r>
              <w:rPr>
                <w:rFonts w:hint="default" w:ascii="Times New Roman" w:hAnsi="Times New Roman" w:eastAsia="宋体" w:cs="Times New Roman"/>
              </w:rPr>
            </w:r>
          </w:p>
        </w:tc>
      </w:tr>
      <w:tr>
        <w:trPr>
          <w:jc w:val="center"/>
        </w:trPr>
        <w:tc>
          <w:tcPr>
            <w:tcBorders/>
            <w:tcW w:w="556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技术标文件份数</w:t>
            </w:r>
            <w:r>
              <w:rPr>
                <w:rFonts w:hint="default" w:ascii="Times New Roman" w:hAnsi="Times New Roman" w:eastAsia="宋体" w:cs="Times New Roman"/>
              </w:rPr>
            </w:r>
          </w:p>
        </w:tc>
        <w:tc>
          <w:tcPr>
            <w:tcBorders/>
            <w:tcW w:w="3675"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符合竞争性磋商文件要求</w:t>
            </w:r>
            <w:r>
              <w:rPr>
                <w:rFonts w:hint="default" w:ascii="Times New Roman" w:hAnsi="Times New Roman" w:eastAsia="宋体" w:cs="Times New Roman"/>
              </w:rPr>
            </w:r>
          </w:p>
        </w:tc>
      </w:tr>
      <w:tr>
        <w:trPr>
          <w:jc w:val="center"/>
        </w:trPr>
        <w:tc>
          <w:tcPr>
            <w:tcBorders/>
            <w:tcW w:w="556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技术标组成部分</w:t>
            </w:r>
            <w:r>
              <w:rPr>
                <w:rFonts w:hint="default" w:ascii="Times New Roman" w:hAnsi="Times New Roman" w:eastAsia="宋体" w:cs="Times New Roman"/>
              </w:rPr>
            </w:r>
          </w:p>
        </w:tc>
        <w:tc>
          <w:tcPr>
            <w:tcBorders/>
            <w:tcW w:w="3675"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符合竞争性磋商文件要求</w:t>
            </w:r>
            <w:r>
              <w:rPr>
                <w:rFonts w:hint="default" w:ascii="Times New Roman" w:hAnsi="Times New Roman" w:eastAsia="宋体" w:cs="Times New Roman"/>
              </w:rPr>
            </w:r>
          </w:p>
        </w:tc>
      </w:tr>
      <w:tr>
        <w:trPr>
          <w:jc w:val="center"/>
        </w:trPr>
        <w:tc>
          <w:tcPr>
            <w:tcBorders/>
            <w:tcW w:w="556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技术标组成部分</w:t>
            </w:r>
            <w:r>
              <w:rPr>
                <w:rFonts w:hint="default" w:ascii="Times New Roman" w:hAnsi="Times New Roman" w:eastAsia="宋体" w:cs="Times New Roman"/>
              </w:rPr>
            </w:r>
          </w:p>
        </w:tc>
        <w:tc>
          <w:tcPr>
            <w:tcBorders/>
            <w:tcW w:w="3675"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真实有效</w:t>
            </w:r>
            <w:r>
              <w:rPr>
                <w:rFonts w:hint="default" w:ascii="Times New Roman" w:hAnsi="Times New Roman" w:eastAsia="宋体" w:cs="Times New Roman"/>
              </w:rPr>
            </w:r>
          </w:p>
        </w:tc>
      </w:tr>
    </w:tbl>
    <w:p>
      <w:pPr>
        <w:pStyle w:val="641"/>
        <w:pBdr/>
        <w:spacing w:line="440" w:lineRule="exact"/>
        <w:ind w:firstLine="420"/>
        <w:rPr>
          <w:rFonts w:hint="default" w:ascii="Times New Roman" w:hAnsi="Times New Roman" w:eastAsia="宋体" w:cs="Times New Roman"/>
        </w:rPr>
      </w:pPr>
      <w:r>
        <w:rPr>
          <w:rFonts w:hint="default" w:ascii="Times New Roman" w:hAnsi="Times New Roman" w:eastAsia="宋体" w:cs="Times New Roman"/>
        </w:rPr>
        <w:t xml:space="preserve">5.1.3商务标评审标准</w:t>
      </w:r>
      <w:r>
        <w:rPr>
          <w:rFonts w:hint="default" w:ascii="Times New Roman" w:hAnsi="Times New Roman" w:eastAsia="宋体" w:cs="Times New Roman"/>
        </w:rPr>
      </w:r>
    </w:p>
    <w:tbl>
      <w:tblPr>
        <w:tblStyle w:val="637"/>
        <w:tblW w:w="91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5526"/>
        <w:gridCol w:w="3648"/>
      </w:tblGrid>
      <w:tr>
        <w:trPr>
          <w:jc w:val="center"/>
        </w:trPr>
        <w:tc>
          <w:tcPr>
            <w:tcBorders/>
            <w:tcW w:w="5526"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评审因素</w:t>
            </w:r>
            <w:r>
              <w:rPr>
                <w:rFonts w:hint="default" w:ascii="Times New Roman" w:hAnsi="Times New Roman" w:eastAsia="宋体" w:cs="Times New Roman"/>
              </w:rPr>
            </w:r>
          </w:p>
        </w:tc>
        <w:tc>
          <w:tcPr>
            <w:tcBorders/>
            <w:tcW w:w="364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评审标准</w:t>
            </w:r>
            <w:r>
              <w:rPr>
                <w:rFonts w:hint="default" w:ascii="Times New Roman" w:hAnsi="Times New Roman" w:eastAsia="宋体" w:cs="Times New Roman"/>
              </w:rPr>
            </w:r>
          </w:p>
        </w:tc>
      </w:tr>
      <w:tr>
        <w:trPr>
          <w:jc w:val="center"/>
        </w:trPr>
        <w:tc>
          <w:tcPr>
            <w:tcBorders/>
            <w:tcW w:w="5526"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包封</w:t>
            </w:r>
            <w:r>
              <w:rPr>
                <w:rFonts w:hint="default" w:ascii="Times New Roman" w:hAnsi="Times New Roman" w:eastAsia="宋体" w:cs="Times New Roman"/>
              </w:rPr>
            </w:r>
          </w:p>
        </w:tc>
        <w:tc>
          <w:tcPr>
            <w:tcBorders/>
            <w:tcW w:w="364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符合竞争性磋商文件要求</w:t>
            </w:r>
            <w:r>
              <w:rPr>
                <w:rFonts w:hint="default" w:ascii="Times New Roman" w:hAnsi="Times New Roman" w:eastAsia="宋体" w:cs="Times New Roman"/>
              </w:rPr>
            </w:r>
          </w:p>
        </w:tc>
      </w:tr>
      <w:tr>
        <w:trPr>
          <w:jc w:val="center"/>
        </w:trPr>
        <w:tc>
          <w:tcPr>
            <w:tcBorders/>
            <w:tcW w:w="5526"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商务标文件份数</w:t>
            </w:r>
            <w:r>
              <w:rPr>
                <w:rFonts w:hint="default" w:ascii="Times New Roman" w:hAnsi="Times New Roman" w:eastAsia="宋体" w:cs="Times New Roman"/>
              </w:rPr>
            </w:r>
          </w:p>
        </w:tc>
        <w:tc>
          <w:tcPr>
            <w:tcBorders/>
            <w:tcW w:w="364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符合竞争性磋商文件要求</w:t>
            </w:r>
            <w:r>
              <w:rPr>
                <w:rFonts w:hint="default" w:ascii="Times New Roman" w:hAnsi="Times New Roman" w:eastAsia="宋体" w:cs="Times New Roman"/>
              </w:rPr>
            </w:r>
          </w:p>
        </w:tc>
      </w:tr>
      <w:tr>
        <w:trPr>
          <w:jc w:val="center"/>
        </w:trPr>
        <w:tc>
          <w:tcPr>
            <w:tcBorders/>
            <w:tcW w:w="5526"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商务包组成部分</w:t>
            </w:r>
            <w:r>
              <w:rPr>
                <w:rFonts w:hint="default" w:ascii="Times New Roman" w:hAnsi="Times New Roman" w:eastAsia="宋体" w:cs="Times New Roman"/>
              </w:rPr>
            </w:r>
          </w:p>
        </w:tc>
        <w:tc>
          <w:tcPr>
            <w:tcBorders/>
            <w:tcW w:w="364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符合竞争性磋商文件要求</w:t>
            </w:r>
            <w:r>
              <w:rPr>
                <w:rFonts w:hint="default" w:ascii="Times New Roman" w:hAnsi="Times New Roman" w:eastAsia="宋体" w:cs="Times New Roman"/>
              </w:rPr>
            </w:r>
          </w:p>
        </w:tc>
      </w:tr>
      <w:tr>
        <w:trPr>
          <w:jc w:val="center"/>
        </w:trPr>
        <w:tc>
          <w:tcPr>
            <w:tcBorders/>
            <w:tcW w:w="5526"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商务标组成部分</w:t>
            </w:r>
            <w:r>
              <w:rPr>
                <w:rFonts w:hint="default" w:ascii="Times New Roman" w:hAnsi="Times New Roman" w:eastAsia="宋体" w:cs="Times New Roman"/>
              </w:rPr>
            </w:r>
          </w:p>
        </w:tc>
        <w:tc>
          <w:tcPr>
            <w:tcBorders/>
            <w:tcW w:w="364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真实有效</w:t>
            </w:r>
            <w:r>
              <w:rPr>
                <w:rFonts w:hint="default" w:ascii="Times New Roman" w:hAnsi="Times New Roman" w:eastAsia="宋体" w:cs="Times New Roman"/>
              </w:rPr>
            </w:r>
          </w:p>
        </w:tc>
      </w:tr>
      <w:tr>
        <w:trPr>
          <w:jc w:val="center"/>
          <w:trHeight w:val="105"/>
        </w:trPr>
        <w:tc>
          <w:tcPr>
            <w:tcBorders/>
            <w:tcW w:w="5526"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投标函承诺事项</w:t>
            </w:r>
            <w:r>
              <w:rPr>
                <w:rFonts w:hint="default" w:ascii="Times New Roman" w:hAnsi="Times New Roman" w:eastAsia="宋体" w:cs="Times New Roman"/>
              </w:rPr>
            </w:r>
          </w:p>
        </w:tc>
        <w:tc>
          <w:tcPr>
            <w:tcBorders/>
            <w:tcW w:w="3648" w:type="dxa"/>
            <w:vAlign w:val="center"/>
            <w:textDirection w:val="lrTb"/>
            <w:noWrap w:val="false"/>
          </w:tcPr>
          <w:p>
            <w:pPr>
              <w:pStyle w:val="641"/>
              <w:pBdr/>
              <w:spacing w:line="440" w:lineRule="exact"/>
              <w:ind/>
              <w:jc w:val="center"/>
              <w:rPr>
                <w:rFonts w:hint="default" w:ascii="Times New Roman" w:hAnsi="Times New Roman" w:eastAsia="宋体" w:cs="Times New Roman"/>
              </w:rPr>
            </w:pPr>
            <w:r>
              <w:rPr>
                <w:rFonts w:hint="default" w:ascii="Times New Roman" w:hAnsi="Times New Roman" w:eastAsia="宋体" w:cs="Times New Roman"/>
              </w:rPr>
              <w:t xml:space="preserve">符合竞争性磋商文件要求</w:t>
            </w:r>
            <w:r>
              <w:rPr>
                <w:rFonts w:hint="default" w:ascii="Times New Roman" w:hAnsi="Times New Roman" w:eastAsia="宋体" w:cs="Times New Roman"/>
              </w:rPr>
            </w:r>
          </w:p>
        </w:tc>
      </w:tr>
    </w:tbl>
    <w:p>
      <w:pPr>
        <w:pStyle w:val="641"/>
        <w:pBdr/>
        <w:spacing w:line="440" w:lineRule="exact"/>
        <w:ind w:firstLine="480"/>
        <w:rPr>
          <w:rFonts w:hint="default" w:ascii="Times New Roman" w:hAnsi="Times New Roman" w:cs="Times New Roman"/>
          <w:sz w:val="24"/>
          <w:szCs w:val="24"/>
        </w:rPr>
      </w:pPr>
      <w:r>
        <w:rPr>
          <w:rFonts w:hint="default" w:ascii="Times New Roman" w:hAnsi="Times New Roman" w:cs="Times New Roman"/>
          <w:sz w:val="24"/>
          <w:szCs w:val="24"/>
        </w:rPr>
        <w:t xml:space="preserve">5.2详细评审标准（初步评审不合格的不得进入详细评审阶段）</w:t>
      </w:r>
      <w:r>
        <w:rPr>
          <w:rFonts w:hint="default" w:ascii="Times New Roman" w:hAnsi="Times New Roman" w:cs="Times New Roman"/>
          <w:sz w:val="24"/>
          <w:szCs w:val="24"/>
        </w:rPr>
      </w:r>
    </w:p>
    <w:p>
      <w:pPr>
        <w:pStyle w:val="638"/>
        <w:pBdr/>
        <w:spacing w:line="440" w:lineRule="exact"/>
        <w:ind/>
        <w:rPr>
          <w:rFonts w:hint="eastAsia" w:ascii="Times New Roman" w:hAnsi="Times New Roman" w:cs="Times New Roman" w:eastAsiaTheme="minorEastAsia"/>
          <w:sz w:val="24"/>
          <w:szCs w:val="24"/>
          <w:lang w:eastAsia="zh-CN"/>
        </w:rPr>
      </w:pPr>
      <w:r>
        <w:rPr>
          <w:rFonts w:hint="eastAsia" w:ascii="Times New Roman" w:hAnsi="Times New Roman" w:cs="Times New Roman"/>
          <w:b/>
          <w:bCs/>
          <w:sz w:val="24"/>
          <w:szCs w:val="24"/>
          <w:lang w:eastAsia="zh-CN"/>
        </w:rPr>
        <w:t xml:space="preserve">标一评分标准</w:t>
      </w:r>
      <w:bookmarkEnd w:id="56"/>
      <w:bookmarkEnd w:id="57"/>
      <w:bookmarkEnd w:id="58"/>
      <w:bookmarkEnd w:id="59"/>
      <w:bookmarkEnd w:id="60"/>
      <w:bookmarkEnd w:id="61"/>
      <w:bookmarkEnd w:id="62"/>
      <w:bookmarkEnd w:id="63"/>
      <w:bookmarkEnd w:id="64"/>
      <w:bookmarkEnd w:id="65"/>
      <w:r>
        <w:rPr>
          <w:rFonts w:hint="eastAsia" w:ascii="Times New Roman" w:hAnsi="Times New Roman" w:cs="Times New Roman" w:eastAsiaTheme="minorEastAsia"/>
          <w:sz w:val="24"/>
          <w:szCs w:val="24"/>
          <w:lang w:eastAsia="zh-CN"/>
        </w:rPr>
      </w:r>
    </w:p>
    <w:tbl>
      <w:tblPr>
        <w:tblStyle w:val="637"/>
        <w:tblW w:w="103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770"/>
        <w:gridCol w:w="660"/>
        <w:gridCol w:w="2940"/>
        <w:gridCol w:w="6009"/>
      </w:tblGrid>
      <w:tr>
        <w:trPr>
          <w:jc w:val="center"/>
          <w:trHeight w:val="566"/>
        </w:trPr>
        <w:tc>
          <w:tcPr>
            <w:tcBorders/>
            <w:tcW w:w="770" w:type="dxa"/>
            <w:vAlign w:val="center"/>
            <w:textDirection w:val="lrTb"/>
            <w:noWrap w:val="false"/>
          </w:tcPr>
          <w:p>
            <w:pPr>
              <w:pBdr/>
              <w:spacing w:line="240" w:lineRule="auto"/>
              <w:ind/>
              <w:jc w:val="center"/>
              <w:rPr>
                <w:rFonts w:hint="default" w:ascii="Times New Roman" w:hAnsi="Times New Roman" w:eastAsia="宋体" w:cs="Times New Roman"/>
                <w:b/>
                <w:sz w:val="21"/>
                <w:szCs w:val="21"/>
                <w:lang w:val="en-US" w:eastAsia="zh-CN"/>
              </w:rPr>
            </w:pPr>
            <w:r>
              <w:rPr>
                <w:rFonts w:hint="default" w:ascii="Times New Roman" w:hAnsi="Times New Roman" w:eastAsia="宋体" w:cs="Times New Roman"/>
                <w:b/>
                <w:sz w:val="21"/>
                <w:szCs w:val="21"/>
                <w:lang w:val="en-US" w:eastAsia="zh-CN"/>
              </w:rPr>
              <w:t xml:space="preserve">序号</w:t>
            </w:r>
            <w:r>
              <w:rPr>
                <w:rFonts w:hint="default" w:ascii="Times New Roman" w:hAnsi="Times New Roman" w:eastAsia="宋体" w:cs="Times New Roman"/>
                <w:b/>
                <w:sz w:val="21"/>
                <w:szCs w:val="21"/>
                <w:lang w:val="en-US" w:eastAsia="zh-CN"/>
              </w:rPr>
            </w:r>
          </w:p>
        </w:tc>
        <w:tc>
          <w:tcPr>
            <w:gridSpan w:val="2"/>
            <w:tcBorders/>
            <w:tcW w:w="3600" w:type="dxa"/>
            <w:vAlign w:val="center"/>
            <w:textDirection w:val="lrTb"/>
            <w:noWrap w:val="false"/>
          </w:tcPr>
          <w:p>
            <w:pPr>
              <w:pBdr/>
              <w:spacing w:line="240" w:lineRule="auto"/>
              <w:ind/>
              <w:jc w:val="center"/>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 xml:space="preserve">条款内容</w:t>
            </w:r>
            <w:r>
              <w:rPr>
                <w:rFonts w:hint="default" w:ascii="Times New Roman" w:hAnsi="Times New Roman" w:eastAsia="宋体" w:cs="Times New Roman"/>
                <w:b/>
                <w:sz w:val="21"/>
                <w:szCs w:val="21"/>
              </w:rPr>
            </w:r>
          </w:p>
        </w:tc>
        <w:tc>
          <w:tcPr>
            <w:tcBorders/>
            <w:tcW w:w="6009" w:type="dxa"/>
            <w:vAlign w:val="top"/>
            <w:textDirection w:val="lrTb"/>
            <w:noWrap w:val="false"/>
          </w:tcPr>
          <w:p>
            <w:pPr>
              <w:pBdr/>
              <w:spacing w:line="240" w:lineRule="auto"/>
              <w:ind/>
              <w:jc w:val="center"/>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 xml:space="preserve">编列内容</w:t>
            </w:r>
            <w:r>
              <w:rPr>
                <w:rFonts w:hint="default" w:ascii="Times New Roman" w:hAnsi="Times New Roman" w:eastAsia="宋体" w:cs="Times New Roman"/>
                <w:b/>
                <w:sz w:val="21"/>
                <w:szCs w:val="21"/>
              </w:rPr>
            </w:r>
          </w:p>
        </w:tc>
      </w:tr>
      <w:tr>
        <w:trPr>
          <w:jc w:val="center"/>
          <w:trHeight w:val="522"/>
        </w:trPr>
        <w:tc>
          <w:tcPr>
            <w:tcBorders/>
            <w:tcW w:w="770" w:type="dxa"/>
            <w:vAlign w:val="center"/>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1</w:t>
            </w:r>
            <w:r>
              <w:rPr>
                <w:rFonts w:hint="default" w:ascii="Times New Roman" w:hAnsi="Times New Roman" w:eastAsia="宋体" w:cs="Times New Roman"/>
                <w:sz w:val="21"/>
                <w:szCs w:val="21"/>
                <w:lang w:val="en-US" w:eastAsia="zh-CN"/>
              </w:rPr>
            </w:r>
          </w:p>
        </w:tc>
        <w:tc>
          <w:tcPr>
            <w:gridSpan w:val="2"/>
            <w:tcBorders/>
            <w:tcW w:w="3600" w:type="dxa"/>
            <w:vAlign w:val="center"/>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分值构成(100分)</w:t>
            </w:r>
            <w:r>
              <w:rPr>
                <w:rFonts w:hint="default" w:ascii="Times New Roman" w:hAnsi="Times New Roman" w:eastAsia="宋体" w:cs="Times New Roman"/>
                <w:sz w:val="21"/>
                <w:szCs w:val="21"/>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 xml:space="preserve">价格分：</w:t>
            </w:r>
            <w:r>
              <w:rPr>
                <w:rFonts w:hint="default" w:ascii="Times New Roman" w:hAnsi="Times New Roman" w:eastAsia="宋体" w:cs="Times New Roman"/>
                <w:sz w:val="21"/>
                <w:szCs w:val="21"/>
                <w:u w:val="single"/>
                <w:lang w:val="en-US" w:eastAsia="zh-CN"/>
              </w:rPr>
              <w:t xml:space="preserve"> 10 </w:t>
            </w:r>
            <w:r>
              <w:rPr>
                <w:rFonts w:hint="default" w:ascii="Times New Roman" w:hAnsi="Times New Roman" w:eastAsia="宋体" w:cs="Times New Roman"/>
                <w:sz w:val="21"/>
                <w:szCs w:val="21"/>
                <w:lang w:val="en-US" w:eastAsia="zh-CN"/>
              </w:rPr>
              <w:t xml:space="preserve">分，</w:t>
            </w:r>
            <w:r>
              <w:rPr>
                <w:rFonts w:hint="default" w:ascii="Times New Roman" w:hAnsi="Times New Roman" w:eastAsia="宋体" w:cs="Times New Roman"/>
                <w:sz w:val="21"/>
                <w:szCs w:val="21"/>
              </w:rPr>
              <w:t xml:space="preserve">商务标：</w:t>
            </w:r>
            <w:r>
              <w:rPr>
                <w:rFonts w:hint="default" w:ascii="Times New Roman" w:hAnsi="Times New Roman" w:eastAsia="宋体" w:cs="Times New Roman"/>
                <w:sz w:val="21"/>
                <w:szCs w:val="21"/>
                <w:u w:val="single"/>
              </w:rPr>
              <w:t xml:space="preserve"> </w:t>
            </w:r>
            <w:r>
              <w:rPr>
                <w:rFonts w:hint="default" w:ascii="Times New Roman" w:hAnsi="Times New Roman" w:eastAsia="宋体" w:cs="Times New Roman"/>
                <w:sz w:val="21"/>
                <w:szCs w:val="21"/>
                <w:u w:val="single"/>
                <w:lang w:val="en-US" w:eastAsia="zh-CN"/>
              </w:rPr>
              <w:t xml:space="preserve">40</w:t>
            </w:r>
            <w:r>
              <w:rPr>
                <w:rFonts w:hint="default" w:ascii="Times New Roman" w:hAnsi="Times New Roman" w:eastAsia="宋体" w:cs="Times New Roman"/>
                <w:sz w:val="21"/>
                <w:szCs w:val="21"/>
                <w:u w:val="single"/>
              </w:rPr>
              <w:t xml:space="preserve"> </w:t>
            </w:r>
            <w:r>
              <w:rPr>
                <w:rFonts w:hint="default" w:ascii="Times New Roman" w:hAnsi="Times New Roman" w:eastAsia="宋体" w:cs="Times New Roman"/>
                <w:sz w:val="21"/>
                <w:szCs w:val="21"/>
              </w:rPr>
              <w:t xml:space="preserve">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rPr>
              <w:t xml:space="preserve">技术标：</w:t>
            </w:r>
            <w:r>
              <w:rPr>
                <w:rFonts w:hint="default" w:ascii="Times New Roman" w:hAnsi="Times New Roman" w:eastAsia="宋体" w:cs="Times New Roman"/>
                <w:sz w:val="21"/>
                <w:szCs w:val="21"/>
                <w:u w:val="single"/>
              </w:rPr>
              <w:t xml:space="preserve"> </w:t>
            </w:r>
            <w:r>
              <w:rPr>
                <w:rFonts w:hint="default" w:ascii="Times New Roman" w:hAnsi="Times New Roman" w:eastAsia="宋体" w:cs="Times New Roman"/>
                <w:sz w:val="21"/>
                <w:szCs w:val="21"/>
                <w:u w:val="single"/>
                <w:lang w:val="en-US" w:eastAsia="zh-CN"/>
              </w:rPr>
              <w:t xml:space="preserve">50</w:t>
            </w:r>
            <w:r>
              <w:rPr>
                <w:rFonts w:hint="default" w:ascii="Times New Roman" w:hAnsi="Times New Roman" w:eastAsia="宋体" w:cs="Times New Roman"/>
                <w:sz w:val="21"/>
                <w:szCs w:val="21"/>
                <w:u w:val="single"/>
              </w:rPr>
              <w:t xml:space="preserve"> </w:t>
            </w:r>
            <w:r>
              <w:rPr>
                <w:rFonts w:hint="default" w:ascii="Times New Roman" w:hAnsi="Times New Roman" w:eastAsia="宋体" w:cs="Times New Roman"/>
                <w:sz w:val="21"/>
                <w:szCs w:val="21"/>
              </w:rPr>
              <w:t xml:space="preserve">分</w:t>
            </w:r>
            <w:r>
              <w:rPr>
                <w:rFonts w:hint="default" w:ascii="Times New Roman" w:hAnsi="Times New Roman" w:eastAsia="宋体" w:cs="Times New Roman"/>
                <w:sz w:val="21"/>
                <w:szCs w:val="21"/>
              </w:rPr>
            </w:r>
          </w:p>
        </w:tc>
      </w:tr>
      <w:tr>
        <w:trPr>
          <w:jc w:val="center"/>
          <w:trHeight w:val="1734"/>
        </w:trPr>
        <w:tc>
          <w:tcPr>
            <w:tcBorders/>
            <w:tcW w:w="770" w:type="dxa"/>
            <w:vAlign w:val="center"/>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2</w:t>
            </w:r>
            <w:r>
              <w:rPr>
                <w:rFonts w:hint="default" w:ascii="Times New Roman" w:hAnsi="Times New Roman" w:eastAsia="宋体" w:cs="Times New Roman"/>
                <w:sz w:val="21"/>
                <w:szCs w:val="21"/>
                <w:lang w:val="en-US" w:eastAsia="zh-CN"/>
              </w:rPr>
            </w:r>
          </w:p>
        </w:tc>
        <w:tc>
          <w:tcPr>
            <w:gridSpan w:val="2"/>
            <w:tcBorders/>
            <w:tcW w:w="3600" w:type="dxa"/>
            <w:vAlign w:val="center"/>
            <w:textDirection w:val="lrTb"/>
            <w:noWrap w:val="false"/>
          </w:tcPr>
          <w:p>
            <w:pPr>
              <w:pBdr/>
              <w:spacing w:line="240" w:lineRule="auto"/>
              <w:ind/>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投标价格</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t xml:space="preserve">10分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评标委员会只对资格和符合性审查合格的投标文件进行价格评价，价格分采用低价优先法计算，既满足招标文件要求且投标价格最低的投标报价为评标基准价，其价格分为分数分。（落实政府采购政策进行价格调整的，以调整后的价格计算），其它合格投标人价格分按照下列公式计算：投标报价得分=(评标基准价/投标报价)×价格分。</w:t>
            </w:r>
            <w:r>
              <w:rPr>
                <w:rFonts w:hint="default" w:ascii="Times New Roman" w:hAnsi="Times New Roman" w:eastAsia="宋体" w:cs="Times New Roman"/>
                <w:sz w:val="21"/>
                <w:szCs w:val="21"/>
              </w:rPr>
            </w:r>
          </w:p>
        </w:tc>
      </w:tr>
      <w:tr>
        <w:trPr>
          <w:cantSplit/>
          <w:jc w:val="center"/>
          <w:trHeight w:val="572"/>
        </w:trPr>
        <w:tc>
          <w:tcPr>
            <w:tcBorders/>
            <w:tcW w:w="770" w:type="dxa"/>
            <w:vAlign w:val="center"/>
            <w:vMerge w:val="restart"/>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3</w:t>
            </w:r>
            <w:r>
              <w:rPr>
                <w:rFonts w:hint="default" w:ascii="Times New Roman" w:hAnsi="Times New Roman" w:eastAsia="宋体" w:cs="Times New Roman"/>
                <w:sz w:val="21"/>
                <w:szCs w:val="21"/>
                <w:lang w:val="en-US" w:eastAsia="zh-CN"/>
              </w:rPr>
            </w:r>
          </w:p>
        </w:tc>
        <w:tc>
          <w:tcPr>
            <w:tcBorders/>
            <w:tcW w:w="660" w:type="dxa"/>
            <w:vAlign w:val="center"/>
            <w:vMerge w:val="restart"/>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商务标（40分）</w:t>
            </w:r>
            <w:r>
              <w:rPr>
                <w:rFonts w:hint="default" w:ascii="Times New Roman" w:hAnsi="Times New Roman" w:eastAsia="宋体" w:cs="Times New Roman"/>
                <w:sz w:val="21"/>
                <w:szCs w:val="21"/>
                <w:lang w:val="en-US" w:eastAsia="zh-CN"/>
              </w:rPr>
            </w:r>
          </w:p>
        </w:tc>
        <w:tc>
          <w:tcPr>
            <w:tcBorders/>
            <w:tcW w:w="2940" w:type="dxa"/>
            <w:vAlign w:val="center"/>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 xml:space="preserve">投标文件制作</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t xml:space="preserve">3分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按照招标文件要求装订投标文件，有目录并编制页码，内容架构清晰、易于查阅、审核优得3分，良得2分，差得1分。</w:t>
            </w:r>
            <w:r>
              <w:rPr>
                <w:rFonts w:hint="default" w:ascii="Times New Roman" w:hAnsi="Times New Roman" w:eastAsia="宋体" w:cs="Times New Roman"/>
                <w:sz w:val="21"/>
                <w:szCs w:val="21"/>
              </w:rPr>
            </w:r>
          </w:p>
        </w:tc>
      </w:tr>
      <w:tr>
        <w:trPr>
          <w:cantSplit/>
          <w:jc w:val="center"/>
          <w:trHeight w:val="787"/>
        </w:trPr>
        <w:tc>
          <w:tcPr>
            <w:tcBorders/>
            <w:tcW w:w="770" w:type="dxa"/>
            <w:vAlign w:val="center"/>
            <w:vMerge w:val="continue"/>
            <w:textDirection w:val="lrTb"/>
            <w:noWrap w:val="false"/>
          </w:tcPr>
          <w:p>
            <w:pPr>
              <w:pBdr/>
              <w:spacing w:line="240" w:lineRule="auto"/>
              <w:ind/>
              <w:jc w:val="center"/>
              <w:rPr>
                <w:rFonts w:hint="default" w:ascii="Times New Roman" w:hAnsi="Times New Roman" w:cs="Times New Roman"/>
                <w:sz w:val="21"/>
                <w:szCs w:val="21"/>
              </w:rPr>
            </w:pPr>
            <w:r>
              <w:rPr>
                <w:rFonts w:hint="default" w:ascii="Times New Roman" w:hAnsi="Times New Roman" w:cs="Times New Roman"/>
                <w:sz w:val="21"/>
                <w:szCs w:val="21"/>
              </w:rPr>
            </w:r>
            <w:r>
              <w:rPr>
                <w:rFonts w:hint="default" w:ascii="Times New Roman" w:hAnsi="Times New Roman" w:cs="Times New Roman"/>
                <w:sz w:val="21"/>
                <w:szCs w:val="21"/>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cs="Times New Roman"/>
                <w:sz w:val="21"/>
                <w:szCs w:val="21"/>
              </w:rPr>
            </w:pPr>
            <w:r>
              <w:rPr>
                <w:rFonts w:hint="default" w:ascii="Times New Roman" w:hAnsi="Times New Roman" w:cs="Times New Roman"/>
                <w:sz w:val="21"/>
                <w:szCs w:val="21"/>
              </w:rPr>
            </w:r>
            <w:r>
              <w:rPr>
                <w:rFonts w:hint="default" w:ascii="Times New Roman" w:hAnsi="Times New Roman" w:cs="Times New Roman"/>
                <w:sz w:val="21"/>
                <w:szCs w:val="21"/>
              </w:rPr>
            </w:r>
          </w:p>
        </w:tc>
        <w:tc>
          <w:tcPr>
            <w:tcBorders/>
            <w:tcW w:w="2940" w:type="dxa"/>
            <w:vAlign w:val="center"/>
            <w:textDirection w:val="lrTb"/>
            <w:noWrap w:val="false"/>
          </w:tcPr>
          <w:p>
            <w:pPr>
              <w:pBdr/>
              <w:spacing w:line="240" w:lineRule="auto"/>
              <w:ind/>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企业</w:t>
            </w:r>
            <w:r>
              <w:rPr>
                <w:rFonts w:hint="default" w:ascii="Times New Roman" w:hAnsi="Times New Roman" w:eastAsia="宋体" w:cs="Times New Roman"/>
                <w:sz w:val="21"/>
                <w:szCs w:val="21"/>
                <w:lang w:val="en-US" w:eastAsia="zh-CN"/>
              </w:rPr>
              <w:t xml:space="preserve">类似</w:t>
            </w:r>
            <w:r>
              <w:rPr>
                <w:rFonts w:hint="default" w:ascii="Times New Roman" w:hAnsi="Times New Roman" w:eastAsia="宋体" w:cs="Times New Roman"/>
                <w:sz w:val="21"/>
                <w:szCs w:val="21"/>
              </w:rPr>
              <w:t xml:space="preserve">业绩</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t xml:space="preserve">10分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投标人2019年</w:t>
            </w:r>
            <w:r>
              <w:rPr>
                <w:rFonts w:hint="default" w:ascii="Times New Roman" w:hAnsi="Times New Roman" w:eastAsia="宋体" w:cs="Times New Roman"/>
                <w:sz w:val="21"/>
                <w:szCs w:val="21"/>
                <w:lang w:val="en-US" w:eastAsia="zh-CN"/>
              </w:rPr>
              <w:t xml:space="preserve">8</w:t>
            </w:r>
            <w:r>
              <w:rPr>
                <w:rFonts w:hint="default" w:ascii="Times New Roman" w:hAnsi="Times New Roman" w:eastAsia="宋体" w:cs="Times New Roman"/>
                <w:sz w:val="21"/>
                <w:szCs w:val="21"/>
              </w:rPr>
              <w:t xml:space="preserve">月至今（合同签订时间为准），投标人有1个类似污水处理运营服务业绩得</w:t>
            </w:r>
            <w:r>
              <w:rPr>
                <w:rFonts w:hint="default" w:ascii="Times New Roman" w:hAnsi="Times New Roman" w:eastAsia="宋体" w:cs="Times New Roman"/>
                <w:sz w:val="21"/>
                <w:szCs w:val="21"/>
                <w:lang w:val="en-US" w:eastAsia="zh-CN"/>
              </w:rPr>
              <w:t xml:space="preserve">5</w:t>
            </w:r>
            <w:r>
              <w:rPr>
                <w:rFonts w:hint="default" w:ascii="Times New Roman" w:hAnsi="Times New Roman" w:eastAsia="宋体" w:cs="Times New Roman"/>
                <w:sz w:val="21"/>
                <w:szCs w:val="21"/>
              </w:rPr>
              <w:t xml:space="preserve">分，最高得</w:t>
            </w:r>
            <w:r>
              <w:rPr>
                <w:rFonts w:hint="default" w:ascii="Times New Roman" w:hAnsi="Times New Roman" w:eastAsia="宋体" w:cs="Times New Roman"/>
                <w:sz w:val="21"/>
                <w:szCs w:val="21"/>
                <w:lang w:val="en-US" w:eastAsia="zh-CN"/>
              </w:rPr>
              <w:t xml:space="preserve">10</w:t>
            </w:r>
            <w:r>
              <w:rPr>
                <w:rFonts w:hint="default" w:ascii="Times New Roman" w:hAnsi="Times New Roman" w:eastAsia="宋体" w:cs="Times New Roman"/>
                <w:sz w:val="21"/>
                <w:szCs w:val="21"/>
              </w:rPr>
              <w:t xml:space="preserve">分。（须提供中标网上公示网页截图、中标通知书及合同复印件</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r>
      <w:tr>
        <w:trPr>
          <w:cantSplit/>
          <w:jc w:val="center"/>
          <w:trHeight w:val="368"/>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2940" w:type="dxa"/>
            <w:vAlign w:val="center"/>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项目负责人（5分）</w:t>
            </w:r>
            <w:r>
              <w:rPr>
                <w:rFonts w:hint="default" w:ascii="Times New Roman" w:hAnsi="Times New Roman" w:eastAsia="宋体" w:cs="Times New Roman"/>
                <w:sz w:val="21"/>
                <w:szCs w:val="21"/>
                <w:lang w:val="en-US"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投标人拟派项目负责人具备环保工程专业中级或以上职称的得5分</w:t>
            </w:r>
            <w:r>
              <w:rPr>
                <w:rFonts w:hint="default" w:ascii="Times New Roman" w:hAnsi="Times New Roman" w:eastAsia="宋体" w:cs="Times New Roman"/>
                <w:sz w:val="21"/>
                <w:szCs w:val="21"/>
              </w:rPr>
            </w:r>
          </w:p>
        </w:tc>
      </w:tr>
      <w:tr>
        <w:trPr>
          <w:cantSplit/>
          <w:jc w:val="center"/>
          <w:trHeight w:val="666"/>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 xml:space="preserve">项目吨水运营单价合理性</w:t>
            </w:r>
            <w:r>
              <w:rPr>
                <w:rFonts w:hint="default" w:ascii="Times New Roman" w:hAnsi="Times New Roman" w:eastAsia="宋体" w:cs="Times New Roman"/>
                <w:sz w:val="21"/>
                <w:szCs w:val="21"/>
                <w:lang w:val="en-US" w:eastAsia="zh-CN"/>
              </w:rPr>
              <w:t xml:space="preserve">（5分）</w:t>
            </w:r>
            <w:r>
              <w:rPr>
                <w:rFonts w:hint="default" w:ascii="Times New Roman" w:hAnsi="Times New Roman" w:eastAsia="宋体" w:cs="Times New Roman"/>
                <w:sz w:val="21"/>
                <w:szCs w:val="21"/>
                <w:lang w:val="en-US"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项目吨水运营单价价格组成科学合理得5分，单价组成欠合理得3分。单价组成不合理得1分，未提供单价组成不得分</w:t>
            </w:r>
            <w:r>
              <w:rPr>
                <w:rFonts w:hint="default" w:ascii="Times New Roman" w:hAnsi="Times New Roman" w:eastAsia="宋体" w:cs="Times New Roman"/>
                <w:sz w:val="21"/>
                <w:szCs w:val="21"/>
              </w:rPr>
            </w:r>
          </w:p>
        </w:tc>
      </w:tr>
      <w:tr>
        <w:trPr>
          <w:cantSplit/>
          <w:jc w:val="center"/>
          <w:trHeight w:val="496"/>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污水运营稳定达标承诺</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t xml:space="preserve">3分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投标人承诺为在本项目运营服务工作保证水质稳定达标运行得</w:t>
            </w:r>
            <w:r>
              <w:rPr>
                <w:rFonts w:hint="default" w:ascii="Times New Roman" w:hAnsi="Times New Roman" w:eastAsia="宋体" w:cs="Times New Roman"/>
                <w:sz w:val="21"/>
                <w:szCs w:val="21"/>
                <w:lang w:val="en-US" w:eastAsia="zh-CN"/>
              </w:rPr>
              <w:t xml:space="preserve">3</w:t>
            </w:r>
            <w:r>
              <w:rPr>
                <w:rFonts w:hint="default" w:ascii="Times New Roman" w:hAnsi="Times New Roman" w:eastAsia="宋体" w:cs="Times New Roman"/>
                <w:sz w:val="21"/>
                <w:szCs w:val="21"/>
              </w:rPr>
              <w:t xml:space="preserve">分，提供相关承诺，无承诺不得分。</w:t>
            </w:r>
            <w:r>
              <w:rPr>
                <w:rFonts w:hint="default" w:ascii="Times New Roman" w:hAnsi="Times New Roman" w:eastAsia="宋体" w:cs="Times New Roman"/>
                <w:sz w:val="21"/>
                <w:szCs w:val="21"/>
              </w:rPr>
            </w:r>
          </w:p>
        </w:tc>
      </w:tr>
      <w:tr>
        <w:trPr>
          <w:cantSplit/>
          <w:jc w:val="center"/>
          <w:trHeight w:val="530"/>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设备故障恢复时限承诺</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t xml:space="preserve">3分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投标人提供设备出现故障是必须在12小时内解决故障并恢复设备运转承诺，提供此承诺得</w:t>
            </w:r>
            <w:r>
              <w:rPr>
                <w:rFonts w:hint="default" w:ascii="Times New Roman" w:hAnsi="Times New Roman" w:eastAsia="宋体" w:cs="Times New Roman"/>
                <w:sz w:val="21"/>
                <w:szCs w:val="21"/>
                <w:lang w:val="en-US" w:eastAsia="zh-CN"/>
              </w:rPr>
              <w:t xml:space="preserve">3</w:t>
            </w:r>
            <w:r>
              <w:rPr>
                <w:rFonts w:hint="default" w:ascii="Times New Roman" w:hAnsi="Times New Roman" w:eastAsia="宋体" w:cs="Times New Roman"/>
                <w:sz w:val="21"/>
                <w:szCs w:val="21"/>
              </w:rPr>
              <w:t xml:space="preserve">分，提供相关承诺，无承诺不得分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r>
      <w:tr>
        <w:trPr>
          <w:cantSplit/>
          <w:jc w:val="center"/>
          <w:trHeight w:val="1083"/>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 xml:space="preserve">项目服务承诺</w:t>
            </w:r>
            <w:r>
              <w:rPr>
                <w:rFonts w:hint="default" w:ascii="Times New Roman" w:hAnsi="Times New Roman" w:eastAsia="宋体" w:cs="Times New Roman"/>
                <w:sz w:val="21"/>
                <w:szCs w:val="21"/>
                <w:lang w:val="en-US" w:eastAsia="zh-CN"/>
              </w:rPr>
              <w:t xml:space="preserve">（6分）</w:t>
            </w:r>
            <w:r>
              <w:rPr>
                <w:rFonts w:hint="default" w:ascii="Times New Roman" w:hAnsi="Times New Roman" w:eastAsia="宋体" w:cs="Times New Roman"/>
                <w:sz w:val="21"/>
                <w:szCs w:val="21"/>
                <w:lang w:val="en-US" w:eastAsia="zh-CN"/>
              </w:rPr>
            </w:r>
          </w:p>
        </w:tc>
        <w:tc>
          <w:tcPr>
            <w:tcBorders/>
            <w:tcW w:w="6009" w:type="dxa"/>
            <w:vAlign w:val="top"/>
            <w:textDirection w:val="lrTb"/>
            <w:noWrap w:val="false"/>
          </w:tcPr>
          <w:p>
            <w:pPr>
              <w:widowControl w:val="true"/>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1、优秀：项目服务承诺完善、针对性强，得6-5分。</w:t>
            </w:r>
            <w:r>
              <w:rPr>
                <w:rFonts w:hint="default" w:ascii="Times New Roman" w:hAnsi="Times New Roman" w:eastAsia="宋体" w:cs="Times New Roman"/>
                <w:sz w:val="21"/>
                <w:szCs w:val="21"/>
              </w:rPr>
            </w:r>
          </w:p>
          <w:p>
            <w:pPr>
              <w:widowControl w:val="true"/>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2、良好：项目服务承诺较好、针对性较强，得4-3分。</w:t>
            </w:r>
            <w:r>
              <w:rPr>
                <w:rFonts w:hint="default" w:ascii="Times New Roman" w:hAnsi="Times New Roman" w:eastAsia="宋体" w:cs="Times New Roman"/>
                <w:sz w:val="21"/>
                <w:szCs w:val="21"/>
              </w:rPr>
            </w:r>
          </w:p>
          <w:p>
            <w:pPr>
              <w:widowControl w:val="true"/>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3、一般：项目服务承诺一般、针对性一般，得2-1分。</w:t>
            </w:r>
            <w:r>
              <w:rPr>
                <w:rFonts w:hint="default" w:ascii="Times New Roman" w:hAnsi="Times New Roman" w:eastAsia="宋体" w:cs="Times New Roman"/>
                <w:sz w:val="21"/>
                <w:szCs w:val="21"/>
              </w:rPr>
            </w:r>
          </w:p>
          <w:p>
            <w:pPr>
              <w:widowControl w:val="true"/>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4、差：项目服务承诺较差或无承诺，得0分。</w:t>
            </w:r>
            <w:r>
              <w:rPr>
                <w:rFonts w:hint="default" w:ascii="Times New Roman" w:hAnsi="Times New Roman" w:eastAsia="宋体" w:cs="Times New Roman"/>
                <w:sz w:val="21"/>
                <w:szCs w:val="21"/>
              </w:rPr>
            </w:r>
          </w:p>
        </w:tc>
      </w:tr>
      <w:tr>
        <w:trPr>
          <w:cantSplit/>
          <w:jc w:val="center"/>
          <w:trHeight w:val="1263"/>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企业制度</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t xml:space="preserve">5分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widowControl w:val="true"/>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1、优秀：企业制度完善，得</w:t>
            </w:r>
            <w:r>
              <w:rPr>
                <w:rFonts w:hint="default" w:ascii="Times New Roman" w:hAnsi="Times New Roman" w:eastAsia="宋体" w:cs="Times New Roman"/>
                <w:sz w:val="21"/>
                <w:szCs w:val="21"/>
                <w:lang w:val="en-US" w:eastAsia="zh-CN"/>
              </w:rPr>
              <w:t xml:space="preserve">5</w:t>
            </w:r>
            <w:r>
              <w:rPr>
                <w:rFonts w:hint="default" w:ascii="Times New Roman" w:hAnsi="Times New Roman" w:eastAsia="宋体" w:cs="Times New Roman"/>
                <w:sz w:val="21"/>
                <w:szCs w:val="21"/>
              </w:rPr>
              <w:t xml:space="preserve">分。</w:t>
            </w:r>
            <w:r>
              <w:rPr>
                <w:rFonts w:hint="default" w:ascii="Times New Roman" w:hAnsi="Times New Roman" w:eastAsia="宋体" w:cs="Times New Roman"/>
                <w:sz w:val="21"/>
                <w:szCs w:val="21"/>
              </w:rPr>
            </w:r>
          </w:p>
          <w:p>
            <w:pPr>
              <w:widowControl w:val="true"/>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2、良好：企业制度比较完善，得3分。</w:t>
            </w:r>
            <w:r>
              <w:rPr>
                <w:rFonts w:hint="default" w:ascii="Times New Roman" w:hAnsi="Times New Roman" w:eastAsia="宋体" w:cs="Times New Roman"/>
                <w:sz w:val="21"/>
                <w:szCs w:val="21"/>
              </w:rPr>
            </w:r>
          </w:p>
          <w:p>
            <w:pPr>
              <w:widowControl w:val="true"/>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3、一般：企业制度一般，得2分。</w:t>
            </w:r>
            <w:r>
              <w:rPr>
                <w:rFonts w:hint="default" w:ascii="Times New Roman" w:hAnsi="Times New Roman" w:eastAsia="宋体" w:cs="Times New Roman"/>
                <w:sz w:val="21"/>
                <w:szCs w:val="21"/>
              </w:rPr>
            </w:r>
          </w:p>
          <w:p>
            <w:pPr>
              <w:widowControl w:val="true"/>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4、差：企业制度不完善，得1-0分。</w:t>
            </w:r>
            <w:r>
              <w:rPr>
                <w:rFonts w:hint="default" w:ascii="Times New Roman" w:hAnsi="Times New Roman" w:eastAsia="宋体" w:cs="Times New Roman"/>
                <w:sz w:val="21"/>
                <w:szCs w:val="21"/>
              </w:rPr>
            </w:r>
          </w:p>
        </w:tc>
      </w:tr>
      <w:tr>
        <w:trPr>
          <w:cantSplit/>
          <w:jc w:val="center"/>
          <w:trHeight w:val="90"/>
        </w:trPr>
        <w:tc>
          <w:tcPr>
            <w:tcBorders/>
            <w:tcW w:w="770" w:type="dxa"/>
            <w:vAlign w:val="center"/>
            <w:vMerge w:val="restart"/>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4</w:t>
            </w:r>
            <w:r>
              <w:rPr>
                <w:rFonts w:hint="default" w:ascii="Times New Roman" w:hAnsi="Times New Roman" w:eastAsia="宋体" w:cs="Times New Roman"/>
                <w:sz w:val="21"/>
                <w:szCs w:val="21"/>
                <w:lang w:val="en-US" w:eastAsia="zh-CN"/>
              </w:rPr>
            </w:r>
          </w:p>
        </w:tc>
        <w:tc>
          <w:tcPr>
            <w:tcBorders/>
            <w:tcW w:w="660" w:type="dxa"/>
            <w:vAlign w:val="center"/>
            <w:vMerge w:val="restart"/>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技术标（50分）</w:t>
            </w:r>
            <w:r>
              <w:rPr>
                <w:rFonts w:hint="default" w:ascii="Times New Roman" w:hAnsi="Times New Roman" w:eastAsia="宋体" w:cs="Times New Roman"/>
                <w:sz w:val="21"/>
                <w:szCs w:val="21"/>
                <w:lang w:val="en-US" w:eastAsia="zh-CN"/>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本项目工艺流程、设备情况调研</w:t>
            </w:r>
            <w:r>
              <w:rPr>
                <w:rFonts w:hint="default" w:ascii="Times New Roman" w:hAnsi="Times New Roman" w:eastAsia="宋体" w:cs="Times New Roman"/>
                <w:sz w:val="21"/>
                <w:szCs w:val="21"/>
                <w:lang w:val="en-US" w:eastAsia="zh-CN"/>
              </w:rPr>
              <w:t xml:space="preserve">情况</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t xml:space="preserve">10分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widowControl w:val="true"/>
              <w:pBdr/>
              <w:spacing/>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投标人应对本项目进行深入调查研究，充分理解本项目基本情况。</w:t>
            </w:r>
            <w:r>
              <w:rPr>
                <w:rFonts w:hint="default" w:ascii="Times New Roman" w:hAnsi="Times New Roman" w:eastAsia="宋体" w:cs="Times New Roman"/>
                <w:sz w:val="21"/>
                <w:szCs w:val="21"/>
              </w:rPr>
            </w:r>
          </w:p>
          <w:p>
            <w:pPr>
              <w:widowControl w:val="true"/>
              <w:numPr>
                <w:ilvl w:val="0"/>
                <w:numId w:val="4"/>
              </w:numPr>
              <w:pBdr/>
              <w:spacing/>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能准确描述项目现场实际情况，能准确了解并提供项目污水处理工艺流程图得3分，能准确提供项目现场总平面布置图得3分；不提供不得分。</w:t>
            </w:r>
            <w:r>
              <w:rPr>
                <w:rFonts w:hint="default" w:ascii="Times New Roman" w:hAnsi="Times New Roman" w:eastAsia="宋体" w:cs="Times New Roman"/>
                <w:sz w:val="21"/>
                <w:szCs w:val="21"/>
              </w:rPr>
            </w:r>
          </w:p>
          <w:p>
            <w:pPr>
              <w:widowControl w:val="true"/>
              <w:numPr>
                <w:ilvl w:val="0"/>
                <w:numId w:val="4"/>
              </w:numPr>
              <w:pBdr/>
              <w:spacing/>
              <w:ind/>
              <w:jc w:val="both"/>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rPr>
              <w:t xml:space="preserve">能准确表述本项目污水处理各工艺段相关技术参数，提供生化处理工艺段参数得2分；物化</w:t>
            </w:r>
            <w:r>
              <w:rPr>
                <w:rFonts w:hint="default" w:ascii="Times New Roman" w:hAnsi="Times New Roman" w:eastAsia="宋体" w:cs="Times New Roman"/>
                <w:sz w:val="21"/>
                <w:szCs w:val="21"/>
                <w:lang w:val="en-US" w:eastAsia="zh-CN"/>
              </w:rPr>
              <w:t xml:space="preserve">除磷</w:t>
            </w:r>
            <w:r>
              <w:rPr>
                <w:rFonts w:hint="default" w:ascii="Times New Roman" w:hAnsi="Times New Roman" w:eastAsia="宋体" w:cs="Times New Roman"/>
                <w:sz w:val="21"/>
                <w:szCs w:val="21"/>
              </w:rPr>
              <w:t xml:space="preserve">处理工艺段技术参数得2分；</w:t>
            </w:r>
            <w:r>
              <w:rPr>
                <w:rFonts w:hint="default" w:ascii="Times New Roman" w:hAnsi="Times New Roman" w:eastAsia="宋体" w:cs="Times New Roman"/>
                <w:sz w:val="21"/>
                <w:szCs w:val="21"/>
                <w:lang w:val="en-US" w:eastAsia="zh-CN" w:bidi="ar-SA"/>
              </w:rPr>
            </w:r>
          </w:p>
        </w:tc>
      </w:tr>
      <w:tr>
        <w:trPr>
          <w:cantSplit/>
          <w:jc w:val="center"/>
          <w:trHeight w:val="473"/>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r>
            <w:r>
              <w:rPr>
                <w:rFonts w:hint="default" w:ascii="Times New Roman" w:hAnsi="Times New Roman" w:eastAsia="宋体" w:cs="Times New Roman"/>
                <w:sz w:val="21"/>
                <w:szCs w:val="21"/>
                <w:lang w:val="en-US" w:eastAsia="zh-CN"/>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r>
            <w:r>
              <w:rPr>
                <w:rFonts w:hint="default" w:ascii="Times New Roman" w:hAnsi="Times New Roman" w:eastAsia="宋体" w:cs="Times New Roman"/>
                <w:sz w:val="21"/>
                <w:szCs w:val="21"/>
                <w:lang w:val="en-US" w:eastAsia="zh-CN"/>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工艺运行维护方案</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t xml:space="preserve">5分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widowControl w:val="true"/>
              <w:numPr>
                <w:ilvl w:val="0"/>
                <w:numId w:val="0"/>
              </w:numPr>
              <w:pBdr/>
              <w:spacing/>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工艺运行维护方案合理得5分，基本合理得3分，欠合理得1分；</w:t>
            </w:r>
            <w:r>
              <w:rPr>
                <w:rFonts w:hint="default" w:ascii="Times New Roman" w:hAnsi="Times New Roman" w:eastAsia="宋体" w:cs="Times New Roman"/>
                <w:sz w:val="21"/>
                <w:szCs w:val="21"/>
              </w:rPr>
            </w:r>
          </w:p>
        </w:tc>
      </w:tr>
      <w:tr>
        <w:trPr>
          <w:cantSplit/>
          <w:jc w:val="center"/>
          <w:trHeight w:val="693"/>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r>
            <w:r>
              <w:rPr>
                <w:rFonts w:hint="default" w:ascii="Times New Roman" w:hAnsi="Times New Roman" w:eastAsia="宋体" w:cs="Times New Roman"/>
                <w:sz w:val="21"/>
                <w:szCs w:val="21"/>
                <w:lang w:val="en-US" w:eastAsia="zh-CN"/>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r>
            <w:r>
              <w:rPr>
                <w:rFonts w:hint="default" w:ascii="Times New Roman" w:hAnsi="Times New Roman" w:eastAsia="宋体" w:cs="Times New Roman"/>
                <w:sz w:val="21"/>
                <w:szCs w:val="21"/>
                <w:lang w:val="en-US" w:eastAsia="zh-CN"/>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设备日常运行维护方案</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t xml:space="preserve">5分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widowControl w:val="true"/>
              <w:numPr>
                <w:ilvl w:val="0"/>
                <w:numId w:val="0"/>
              </w:numPr>
              <w:pBdr/>
              <w:spacing/>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设备日常运行维护方案合理得</w:t>
            </w:r>
            <w:r>
              <w:rPr>
                <w:rFonts w:hint="default" w:ascii="Times New Roman" w:hAnsi="Times New Roman" w:eastAsia="宋体" w:cs="Times New Roman"/>
                <w:sz w:val="21"/>
                <w:szCs w:val="21"/>
                <w:lang w:val="en-US" w:eastAsia="zh-CN"/>
              </w:rPr>
              <w:t xml:space="preserve">5</w:t>
            </w:r>
            <w:r>
              <w:rPr>
                <w:rFonts w:hint="default" w:ascii="Times New Roman" w:hAnsi="Times New Roman" w:eastAsia="宋体" w:cs="Times New Roman"/>
                <w:sz w:val="21"/>
                <w:szCs w:val="21"/>
              </w:rPr>
              <w:t xml:space="preserve">分，基本合理得2分，欠合理得1分；</w:t>
            </w:r>
            <w:r>
              <w:rPr>
                <w:rFonts w:hint="default" w:ascii="Times New Roman" w:hAnsi="Times New Roman" w:eastAsia="宋体" w:cs="Times New Roman"/>
                <w:sz w:val="21"/>
                <w:szCs w:val="21"/>
              </w:rPr>
            </w:r>
          </w:p>
        </w:tc>
      </w:tr>
      <w:tr>
        <w:trPr>
          <w:cantSplit/>
          <w:jc w:val="center"/>
          <w:trHeight w:val="444"/>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r>
            <w:r>
              <w:rPr>
                <w:rFonts w:hint="default" w:ascii="Times New Roman" w:hAnsi="Times New Roman" w:eastAsia="宋体" w:cs="Times New Roman"/>
                <w:sz w:val="21"/>
                <w:szCs w:val="21"/>
                <w:lang w:val="en-US" w:eastAsia="zh-CN"/>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r>
            <w:r>
              <w:rPr>
                <w:rFonts w:hint="default" w:ascii="Times New Roman" w:hAnsi="Times New Roman" w:eastAsia="宋体" w:cs="Times New Roman"/>
                <w:sz w:val="21"/>
                <w:szCs w:val="21"/>
                <w:lang w:val="en-US" w:eastAsia="zh-CN"/>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运维操作人员培训方案</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t xml:space="preserve">5分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widowControl w:val="true"/>
              <w:numPr>
                <w:ilvl w:val="0"/>
                <w:numId w:val="0"/>
              </w:numPr>
              <w:pBdr/>
              <w:spacing/>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运维人员培训方案合理得</w:t>
            </w:r>
            <w:r>
              <w:rPr>
                <w:rFonts w:hint="default" w:ascii="Times New Roman" w:hAnsi="Times New Roman" w:eastAsia="宋体" w:cs="Times New Roman"/>
                <w:sz w:val="21"/>
                <w:szCs w:val="21"/>
                <w:lang w:val="en-US" w:eastAsia="zh-CN"/>
              </w:rPr>
              <w:t xml:space="preserve">5</w:t>
            </w:r>
            <w:r>
              <w:rPr>
                <w:rFonts w:hint="default" w:ascii="Times New Roman" w:hAnsi="Times New Roman" w:eastAsia="宋体" w:cs="Times New Roman"/>
                <w:sz w:val="21"/>
                <w:szCs w:val="21"/>
              </w:rPr>
              <w:t xml:space="preserve">分，基本合理得2分，欠合理得1分；</w:t>
            </w:r>
            <w:r>
              <w:rPr>
                <w:rFonts w:hint="default" w:ascii="Times New Roman" w:hAnsi="Times New Roman" w:eastAsia="宋体" w:cs="Times New Roman"/>
                <w:sz w:val="21"/>
                <w:szCs w:val="21"/>
              </w:rPr>
            </w:r>
          </w:p>
        </w:tc>
      </w:tr>
      <w:tr>
        <w:trPr>
          <w:cantSplit/>
          <w:jc w:val="center"/>
          <w:trHeight w:val="373"/>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r>
            <w:r>
              <w:rPr>
                <w:rFonts w:hint="default" w:ascii="Times New Roman" w:hAnsi="Times New Roman" w:eastAsia="宋体" w:cs="Times New Roman"/>
                <w:sz w:val="21"/>
                <w:szCs w:val="21"/>
                <w:lang w:val="en-US" w:eastAsia="zh-CN"/>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r>
            <w:r>
              <w:rPr>
                <w:rFonts w:hint="default" w:ascii="Times New Roman" w:hAnsi="Times New Roman" w:eastAsia="宋体" w:cs="Times New Roman"/>
                <w:sz w:val="21"/>
                <w:szCs w:val="21"/>
                <w:lang w:val="en-US" w:eastAsia="zh-CN"/>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安全管理方案</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t xml:space="preserve">5分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rPr>
            </w:r>
          </w:p>
        </w:tc>
        <w:tc>
          <w:tcPr>
            <w:tcBorders/>
            <w:tcW w:w="6009" w:type="dxa"/>
            <w:vAlign w:val="top"/>
            <w:textDirection w:val="lrTb"/>
            <w:noWrap w:val="false"/>
          </w:tcPr>
          <w:p>
            <w:pPr>
              <w:widowControl w:val="true"/>
              <w:numPr>
                <w:ilvl w:val="0"/>
                <w:numId w:val="0"/>
              </w:numPr>
              <w:pBdr/>
              <w:spacing/>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安全管理方案合理得</w:t>
            </w:r>
            <w:r>
              <w:rPr>
                <w:rFonts w:hint="default" w:ascii="Times New Roman" w:hAnsi="Times New Roman" w:eastAsia="宋体" w:cs="Times New Roman"/>
                <w:sz w:val="21"/>
                <w:szCs w:val="21"/>
                <w:lang w:val="en-US" w:eastAsia="zh-CN"/>
              </w:rPr>
              <w:t xml:space="preserve">5</w:t>
            </w:r>
            <w:r>
              <w:rPr>
                <w:rFonts w:hint="default" w:ascii="Times New Roman" w:hAnsi="Times New Roman" w:eastAsia="宋体" w:cs="Times New Roman"/>
                <w:sz w:val="21"/>
                <w:szCs w:val="21"/>
              </w:rPr>
              <w:t xml:space="preserve">分，基本合理得</w:t>
            </w:r>
            <w:r>
              <w:rPr>
                <w:rFonts w:hint="default" w:ascii="Times New Roman" w:hAnsi="Times New Roman" w:eastAsia="宋体" w:cs="Times New Roman"/>
                <w:sz w:val="21"/>
                <w:szCs w:val="21"/>
                <w:lang w:val="en-US" w:eastAsia="zh-CN"/>
              </w:rPr>
              <w:t xml:space="preserve">3</w:t>
            </w:r>
            <w:r>
              <w:rPr>
                <w:rFonts w:hint="default" w:ascii="Times New Roman" w:hAnsi="Times New Roman" w:eastAsia="宋体" w:cs="Times New Roman"/>
                <w:sz w:val="21"/>
                <w:szCs w:val="21"/>
              </w:rPr>
              <w:t xml:space="preserve">分，欠合理得1分；</w:t>
            </w:r>
            <w:r>
              <w:rPr>
                <w:rFonts w:hint="default" w:ascii="Times New Roman" w:hAnsi="Times New Roman" w:eastAsia="宋体" w:cs="Times New Roman"/>
                <w:sz w:val="21"/>
                <w:szCs w:val="21"/>
              </w:rPr>
            </w:r>
          </w:p>
        </w:tc>
      </w:tr>
      <w:tr>
        <w:trPr>
          <w:cantSplit/>
          <w:jc w:val="center"/>
          <w:trHeight w:val="1263"/>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r>
            <w:r>
              <w:rPr>
                <w:rFonts w:hint="default" w:ascii="Times New Roman" w:hAnsi="Times New Roman" w:eastAsia="宋体" w:cs="Times New Roman"/>
                <w:sz w:val="21"/>
                <w:szCs w:val="21"/>
                <w:lang w:val="en-US" w:eastAsia="zh-CN"/>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r>
            <w:r>
              <w:rPr>
                <w:rFonts w:hint="default" w:ascii="Times New Roman" w:hAnsi="Times New Roman" w:eastAsia="宋体" w:cs="Times New Roman"/>
                <w:sz w:val="21"/>
                <w:szCs w:val="21"/>
                <w:lang w:val="en-US" w:eastAsia="zh-CN"/>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应急预案</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t xml:space="preserve">10分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widowControl w:val="true"/>
              <w:numPr>
                <w:ilvl w:val="0"/>
                <w:numId w:val="5"/>
              </w:numPr>
              <w:pBdr/>
              <w:spacing/>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针对进水水质、水量异常提出的应急预案合理得2.5分，基本合理得1.5分，欠合理得0.5分；</w:t>
            </w:r>
            <w:r>
              <w:rPr>
                <w:rFonts w:hint="default" w:ascii="Times New Roman" w:hAnsi="Times New Roman" w:eastAsia="宋体" w:cs="Times New Roman"/>
                <w:sz w:val="21"/>
                <w:szCs w:val="21"/>
              </w:rPr>
            </w:r>
          </w:p>
          <w:p>
            <w:pPr>
              <w:widowControl w:val="true"/>
              <w:numPr>
                <w:ilvl w:val="0"/>
                <w:numId w:val="5"/>
              </w:numPr>
              <w:pBdr/>
              <w:spacing/>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针对污水处理设备故障提出的应急预案合理得2.5分，基本合理得1.5分，欠合理得0.5分；</w:t>
            </w:r>
            <w:r>
              <w:rPr>
                <w:rFonts w:hint="default" w:ascii="Times New Roman" w:hAnsi="Times New Roman" w:eastAsia="宋体" w:cs="Times New Roman"/>
                <w:sz w:val="21"/>
                <w:szCs w:val="21"/>
              </w:rPr>
            </w:r>
          </w:p>
          <w:p>
            <w:pPr>
              <w:widowControl w:val="true"/>
              <w:numPr>
                <w:ilvl w:val="0"/>
                <w:numId w:val="5"/>
              </w:numPr>
              <w:pBdr/>
              <w:spacing/>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针对自然灾害提出的应急预案合理合理得2.5分，基本合理得1.5分，欠合理得0.5分；</w:t>
            </w:r>
            <w:r>
              <w:rPr>
                <w:rFonts w:hint="default" w:ascii="Times New Roman" w:hAnsi="Times New Roman" w:eastAsia="宋体" w:cs="Times New Roman"/>
                <w:sz w:val="21"/>
                <w:szCs w:val="21"/>
              </w:rPr>
            </w:r>
          </w:p>
          <w:p>
            <w:pPr>
              <w:widowControl w:val="true"/>
              <w:numPr>
                <w:ilvl w:val="0"/>
                <w:numId w:val="0"/>
              </w:numPr>
              <w:pBdr/>
              <w:spacing/>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针对可能出现安全事故提供的应急预案合理合理得2.5分，基本合理得1.5分，欠合理得0.5分；</w:t>
            </w:r>
            <w:r>
              <w:rPr>
                <w:rFonts w:hint="default" w:ascii="Times New Roman" w:hAnsi="Times New Roman" w:eastAsia="宋体" w:cs="Times New Roman"/>
                <w:sz w:val="21"/>
                <w:szCs w:val="21"/>
              </w:rPr>
            </w:r>
          </w:p>
        </w:tc>
      </w:tr>
    </w:tbl>
    <w:p>
      <w:pPr>
        <w:pBdr/>
        <w:spacing w:line="360" w:lineRule="auto"/>
        <w:ind w:firstLine="120"/>
        <w:rPr>
          <w:rFonts w:hint="eastAsia" w:ascii="Times New Roman" w:hAnsi="Times New Roman" w:eastAsia="宋体" w:cs="Times New Roman"/>
          <w:b/>
          <w:color w:val="000000"/>
          <w:sz w:val="24"/>
          <w:szCs w:val="24"/>
          <w:lang w:eastAsia="zh-CN"/>
        </w:rPr>
      </w:pPr>
      <w:r>
        <w:rPr>
          <w:rFonts w:hint="eastAsia" w:ascii="Times New Roman" w:hAnsi="Times New Roman" w:eastAsia="宋体" w:cs="Times New Roman"/>
          <w:b/>
          <w:color w:val="000000"/>
          <w:sz w:val="24"/>
          <w:szCs w:val="24"/>
          <w:lang w:eastAsia="zh-CN"/>
        </w:rPr>
        <w:t xml:space="preserve">标二评分标准</w:t>
      </w:r>
      <w:r>
        <w:rPr>
          <w:rFonts w:hint="eastAsia" w:ascii="Times New Roman" w:hAnsi="Times New Roman" w:eastAsia="宋体" w:cs="Times New Roman"/>
          <w:b/>
          <w:color w:val="000000"/>
          <w:sz w:val="24"/>
          <w:szCs w:val="24"/>
          <w:lang w:eastAsia="zh-CN"/>
        </w:rPr>
      </w:r>
    </w:p>
    <w:tbl>
      <w:tblPr>
        <w:tblStyle w:val="637"/>
        <w:tblW w:w="103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770"/>
        <w:gridCol w:w="660"/>
        <w:gridCol w:w="2940"/>
        <w:gridCol w:w="6009"/>
      </w:tblGrid>
      <w:tr>
        <w:trPr>
          <w:jc w:val="center"/>
          <w:trHeight w:val="566"/>
        </w:trPr>
        <w:tc>
          <w:tcPr>
            <w:tcBorders/>
            <w:tcW w:w="770" w:type="dxa"/>
            <w:vAlign w:val="center"/>
            <w:textDirection w:val="lrTb"/>
            <w:noWrap w:val="false"/>
          </w:tcPr>
          <w:p>
            <w:pPr>
              <w:pBdr/>
              <w:spacing w:line="240" w:lineRule="auto"/>
              <w:ind/>
              <w:jc w:val="center"/>
              <w:rPr>
                <w:rFonts w:hint="default" w:ascii="Times New Roman" w:hAnsi="Times New Roman" w:eastAsia="宋体" w:cs="Times New Roman"/>
                <w:b/>
                <w:sz w:val="21"/>
                <w:szCs w:val="21"/>
                <w:lang w:val="en-US" w:eastAsia="zh-CN"/>
              </w:rPr>
            </w:pPr>
            <w:r>
              <w:rPr>
                <w:rFonts w:hint="default" w:ascii="Times New Roman" w:hAnsi="Times New Roman" w:eastAsia="宋体" w:cs="Times New Roman"/>
                <w:b/>
                <w:sz w:val="21"/>
                <w:szCs w:val="21"/>
                <w:lang w:val="en-US" w:eastAsia="zh-CN"/>
              </w:rPr>
              <w:t xml:space="preserve">序号</w:t>
            </w:r>
            <w:r>
              <w:rPr>
                <w:rFonts w:hint="default" w:ascii="Times New Roman" w:hAnsi="Times New Roman" w:eastAsia="宋体" w:cs="Times New Roman"/>
                <w:b/>
                <w:sz w:val="21"/>
                <w:szCs w:val="21"/>
                <w:lang w:val="en-US" w:eastAsia="zh-CN"/>
              </w:rPr>
            </w:r>
          </w:p>
        </w:tc>
        <w:tc>
          <w:tcPr>
            <w:gridSpan w:val="2"/>
            <w:tcBorders/>
            <w:tcW w:w="3600" w:type="dxa"/>
            <w:vAlign w:val="center"/>
            <w:textDirection w:val="lrTb"/>
            <w:noWrap w:val="false"/>
          </w:tcPr>
          <w:p>
            <w:pPr>
              <w:pBdr/>
              <w:spacing w:line="240" w:lineRule="auto"/>
              <w:ind/>
              <w:jc w:val="center"/>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 xml:space="preserve">条款内容</w:t>
            </w:r>
            <w:r>
              <w:rPr>
                <w:rFonts w:hint="default" w:ascii="Times New Roman" w:hAnsi="Times New Roman" w:eastAsia="宋体" w:cs="Times New Roman"/>
                <w:b/>
                <w:sz w:val="21"/>
                <w:szCs w:val="21"/>
              </w:rPr>
            </w:r>
          </w:p>
        </w:tc>
        <w:tc>
          <w:tcPr>
            <w:tcBorders/>
            <w:tcW w:w="6009" w:type="dxa"/>
            <w:vAlign w:val="top"/>
            <w:textDirection w:val="lrTb"/>
            <w:noWrap w:val="false"/>
          </w:tcPr>
          <w:p>
            <w:pPr>
              <w:pBdr/>
              <w:spacing w:line="240" w:lineRule="auto"/>
              <w:ind/>
              <w:jc w:val="center"/>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 xml:space="preserve">编列内容</w:t>
            </w:r>
            <w:r>
              <w:rPr>
                <w:rFonts w:hint="default" w:ascii="Times New Roman" w:hAnsi="Times New Roman" w:eastAsia="宋体" w:cs="Times New Roman"/>
                <w:b/>
                <w:sz w:val="21"/>
                <w:szCs w:val="21"/>
              </w:rPr>
            </w:r>
          </w:p>
        </w:tc>
      </w:tr>
      <w:tr>
        <w:trPr>
          <w:jc w:val="center"/>
          <w:trHeight w:val="522"/>
        </w:trPr>
        <w:tc>
          <w:tcPr>
            <w:tcBorders/>
            <w:tcW w:w="770" w:type="dxa"/>
            <w:vAlign w:val="center"/>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1</w:t>
            </w:r>
            <w:r>
              <w:rPr>
                <w:rFonts w:hint="default" w:ascii="Times New Roman" w:hAnsi="Times New Roman" w:eastAsia="宋体" w:cs="Times New Roman"/>
                <w:sz w:val="21"/>
                <w:szCs w:val="21"/>
                <w:lang w:val="en-US" w:eastAsia="zh-CN"/>
              </w:rPr>
            </w:r>
          </w:p>
        </w:tc>
        <w:tc>
          <w:tcPr>
            <w:gridSpan w:val="2"/>
            <w:tcBorders/>
            <w:tcW w:w="3600" w:type="dxa"/>
            <w:vAlign w:val="center"/>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分值构成(100分)</w:t>
            </w:r>
            <w:r>
              <w:rPr>
                <w:rFonts w:hint="default" w:ascii="Times New Roman" w:hAnsi="Times New Roman" w:eastAsia="宋体" w:cs="Times New Roman"/>
                <w:sz w:val="21"/>
                <w:szCs w:val="21"/>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 xml:space="preserve">价格分：</w:t>
            </w:r>
            <w:r>
              <w:rPr>
                <w:rFonts w:hint="default" w:ascii="Times New Roman" w:hAnsi="Times New Roman" w:eastAsia="宋体" w:cs="Times New Roman"/>
                <w:sz w:val="21"/>
                <w:szCs w:val="21"/>
                <w:u w:val="single"/>
                <w:lang w:val="en-US" w:eastAsia="zh-CN"/>
              </w:rPr>
              <w:t xml:space="preserve"> </w:t>
            </w:r>
            <w:r>
              <w:rPr>
                <w:rFonts w:hint="eastAsia" w:ascii="Times New Roman" w:hAnsi="Times New Roman" w:eastAsia="宋体" w:cs="Times New Roman"/>
                <w:sz w:val="21"/>
                <w:szCs w:val="21"/>
                <w:u w:val="single"/>
                <w:lang w:val="en-US" w:eastAsia="zh-CN"/>
              </w:rPr>
              <w:t xml:space="preserve">2</w:t>
            </w:r>
            <w:r>
              <w:rPr>
                <w:rFonts w:hint="default" w:ascii="Times New Roman" w:hAnsi="Times New Roman" w:eastAsia="宋体" w:cs="Times New Roman"/>
                <w:sz w:val="21"/>
                <w:szCs w:val="21"/>
                <w:u w:val="single"/>
                <w:lang w:val="en-US" w:eastAsia="zh-CN"/>
              </w:rPr>
              <w:t xml:space="preserve">0 </w:t>
            </w:r>
            <w:r>
              <w:rPr>
                <w:rFonts w:hint="default" w:ascii="Times New Roman" w:hAnsi="Times New Roman" w:eastAsia="宋体" w:cs="Times New Roman"/>
                <w:sz w:val="21"/>
                <w:szCs w:val="21"/>
                <w:lang w:val="en-US" w:eastAsia="zh-CN"/>
              </w:rPr>
              <w:t xml:space="preserve">分，</w:t>
            </w:r>
            <w:r>
              <w:rPr>
                <w:rFonts w:hint="default" w:ascii="Times New Roman" w:hAnsi="Times New Roman" w:eastAsia="宋体" w:cs="Times New Roman"/>
                <w:sz w:val="21"/>
                <w:szCs w:val="21"/>
              </w:rPr>
              <w:t xml:space="preserve">商务标：</w:t>
            </w:r>
            <w:r>
              <w:rPr>
                <w:rFonts w:hint="default" w:ascii="Times New Roman" w:hAnsi="Times New Roman" w:eastAsia="宋体" w:cs="Times New Roman"/>
                <w:sz w:val="21"/>
                <w:szCs w:val="21"/>
                <w:u w:val="single"/>
              </w:rPr>
              <w:t xml:space="preserve"> </w:t>
            </w:r>
            <w:r>
              <w:rPr>
                <w:rFonts w:hint="eastAsia" w:ascii="Times New Roman" w:hAnsi="Times New Roman" w:eastAsia="宋体" w:cs="Times New Roman"/>
                <w:sz w:val="21"/>
                <w:szCs w:val="21"/>
                <w:u w:val="single"/>
                <w:lang w:val="en-US" w:eastAsia="zh-CN"/>
              </w:rPr>
              <w:t xml:space="preserve">6</w:t>
            </w:r>
            <w:r>
              <w:rPr>
                <w:rFonts w:hint="default" w:ascii="Times New Roman" w:hAnsi="Times New Roman" w:eastAsia="宋体" w:cs="Times New Roman"/>
                <w:sz w:val="21"/>
                <w:szCs w:val="21"/>
                <w:u w:val="single"/>
                <w:lang w:val="en-US" w:eastAsia="zh-CN"/>
              </w:rPr>
              <w:t xml:space="preserve">0</w:t>
            </w:r>
            <w:r>
              <w:rPr>
                <w:rFonts w:hint="default" w:ascii="Times New Roman" w:hAnsi="Times New Roman" w:eastAsia="宋体" w:cs="Times New Roman"/>
                <w:sz w:val="21"/>
                <w:szCs w:val="21"/>
                <w:u w:val="single"/>
              </w:rPr>
              <w:t xml:space="preserve"> </w:t>
            </w:r>
            <w:r>
              <w:rPr>
                <w:rFonts w:hint="default" w:ascii="Times New Roman" w:hAnsi="Times New Roman" w:eastAsia="宋体" w:cs="Times New Roman"/>
                <w:sz w:val="21"/>
                <w:szCs w:val="21"/>
              </w:rPr>
              <w:t xml:space="preserve">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rPr>
              <w:t xml:space="preserve">技术标：</w:t>
            </w:r>
            <w:r>
              <w:rPr>
                <w:rFonts w:hint="default" w:ascii="Times New Roman" w:hAnsi="Times New Roman" w:eastAsia="宋体" w:cs="Times New Roman"/>
                <w:sz w:val="21"/>
                <w:szCs w:val="21"/>
                <w:u w:val="single"/>
              </w:rPr>
              <w:t xml:space="preserve"> </w:t>
            </w:r>
            <w:r>
              <w:rPr>
                <w:rFonts w:hint="eastAsia" w:ascii="Times New Roman" w:hAnsi="Times New Roman" w:eastAsia="宋体" w:cs="Times New Roman"/>
                <w:sz w:val="21"/>
                <w:szCs w:val="21"/>
                <w:u w:val="single"/>
                <w:lang w:val="en-US" w:eastAsia="zh-CN"/>
              </w:rPr>
              <w:t xml:space="preserve">2</w:t>
            </w:r>
            <w:r>
              <w:rPr>
                <w:rFonts w:hint="default" w:ascii="Times New Roman" w:hAnsi="Times New Roman" w:eastAsia="宋体" w:cs="Times New Roman"/>
                <w:sz w:val="21"/>
                <w:szCs w:val="21"/>
                <w:u w:val="single"/>
                <w:lang w:val="en-US" w:eastAsia="zh-CN"/>
              </w:rPr>
              <w:t xml:space="preserve">0</w:t>
            </w:r>
            <w:r>
              <w:rPr>
                <w:rFonts w:hint="default" w:ascii="Times New Roman" w:hAnsi="Times New Roman" w:eastAsia="宋体" w:cs="Times New Roman"/>
                <w:sz w:val="21"/>
                <w:szCs w:val="21"/>
                <w:u w:val="single"/>
              </w:rPr>
              <w:t xml:space="preserve"> </w:t>
            </w:r>
            <w:r>
              <w:rPr>
                <w:rFonts w:hint="default" w:ascii="Times New Roman" w:hAnsi="Times New Roman" w:eastAsia="宋体" w:cs="Times New Roman"/>
                <w:sz w:val="21"/>
                <w:szCs w:val="21"/>
              </w:rPr>
              <w:t xml:space="preserve">分</w:t>
            </w:r>
            <w:r>
              <w:rPr>
                <w:rFonts w:hint="default" w:ascii="Times New Roman" w:hAnsi="Times New Roman" w:eastAsia="宋体" w:cs="Times New Roman"/>
                <w:sz w:val="21"/>
                <w:szCs w:val="21"/>
              </w:rPr>
            </w:r>
          </w:p>
        </w:tc>
      </w:tr>
      <w:tr>
        <w:trPr>
          <w:jc w:val="center"/>
          <w:trHeight w:val="1734"/>
        </w:trPr>
        <w:tc>
          <w:tcPr>
            <w:tcBorders/>
            <w:tcW w:w="770" w:type="dxa"/>
            <w:vAlign w:val="center"/>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2</w:t>
            </w:r>
            <w:r>
              <w:rPr>
                <w:rFonts w:hint="default" w:ascii="Times New Roman" w:hAnsi="Times New Roman" w:eastAsia="宋体" w:cs="Times New Roman"/>
                <w:sz w:val="21"/>
                <w:szCs w:val="21"/>
                <w:lang w:val="en-US" w:eastAsia="zh-CN"/>
              </w:rPr>
            </w:r>
          </w:p>
        </w:tc>
        <w:tc>
          <w:tcPr>
            <w:gridSpan w:val="2"/>
            <w:tcBorders/>
            <w:tcW w:w="3600" w:type="dxa"/>
            <w:vAlign w:val="center"/>
            <w:textDirection w:val="lrTb"/>
            <w:noWrap w:val="false"/>
          </w:tcPr>
          <w:p>
            <w:pPr>
              <w:pBdr/>
              <w:spacing w:line="240" w:lineRule="auto"/>
              <w:ind/>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投标价格</w:t>
            </w:r>
            <w:r>
              <w:rPr>
                <w:rFonts w:hint="default" w:ascii="Times New Roman" w:hAnsi="Times New Roman" w:eastAsia="宋体" w:cs="Times New Roman"/>
                <w:sz w:val="21"/>
                <w:szCs w:val="21"/>
                <w:lang w:eastAsia="zh-CN"/>
              </w:rPr>
              <w:t xml:space="preserve">（</w:t>
            </w:r>
            <w:r>
              <w:rPr>
                <w:rFonts w:hint="eastAsia" w:ascii="Times New Roman" w:hAnsi="Times New Roman" w:eastAsia="宋体" w:cs="Times New Roman"/>
                <w:sz w:val="21"/>
                <w:szCs w:val="21"/>
                <w:lang w:val="en-US" w:eastAsia="zh-CN"/>
              </w:rPr>
              <w:t xml:space="preserve">2</w:t>
            </w:r>
            <w:r>
              <w:rPr>
                <w:rFonts w:hint="default" w:ascii="Times New Roman" w:hAnsi="Times New Roman" w:eastAsia="宋体" w:cs="Times New Roman"/>
                <w:sz w:val="21"/>
                <w:szCs w:val="21"/>
                <w:lang w:val="en-US" w:eastAsia="zh-CN"/>
              </w:rPr>
              <w:t xml:space="preserve">0分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评标委员会只对资格和符合性审查合格的投标文件进行价格评价，价格分采用低价优先法计算，既满足招标文件要求且投标价格最低的投标报价为评标基准价，其价格分为分数分。（落实政府采购政策进行价格调整的，以调整后的价格计算），其它合格投标人价格分按照下列公式计算：投标报价得分=(评标基准价/投标报价)×价格分。</w:t>
            </w:r>
            <w:r>
              <w:rPr>
                <w:rFonts w:hint="default" w:ascii="Times New Roman" w:hAnsi="Times New Roman" w:eastAsia="宋体" w:cs="Times New Roman"/>
                <w:sz w:val="21"/>
                <w:szCs w:val="21"/>
              </w:rPr>
            </w:r>
          </w:p>
        </w:tc>
      </w:tr>
      <w:tr>
        <w:trPr>
          <w:cantSplit/>
          <w:jc w:val="center"/>
          <w:trHeight w:val="572"/>
        </w:trPr>
        <w:tc>
          <w:tcPr>
            <w:tcBorders/>
            <w:tcW w:w="770" w:type="dxa"/>
            <w:vAlign w:val="center"/>
            <w:vMerge w:val="restart"/>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3</w:t>
            </w:r>
            <w:r>
              <w:rPr>
                <w:rFonts w:hint="default" w:ascii="Times New Roman" w:hAnsi="Times New Roman" w:eastAsia="宋体" w:cs="Times New Roman"/>
                <w:sz w:val="21"/>
                <w:szCs w:val="21"/>
                <w:lang w:val="en-US" w:eastAsia="zh-CN"/>
              </w:rPr>
            </w:r>
          </w:p>
        </w:tc>
        <w:tc>
          <w:tcPr>
            <w:tcBorders/>
            <w:tcW w:w="660" w:type="dxa"/>
            <w:vAlign w:val="center"/>
            <w:vMerge w:val="restart"/>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商务标（</w:t>
            </w:r>
            <w:r>
              <w:rPr>
                <w:rFonts w:hint="eastAsia" w:ascii="Times New Roman" w:hAnsi="Times New Roman" w:eastAsia="宋体" w:cs="Times New Roman"/>
                <w:sz w:val="21"/>
                <w:szCs w:val="21"/>
                <w:lang w:val="en-US" w:eastAsia="zh-CN"/>
              </w:rPr>
              <w:t xml:space="preserve">6</w:t>
            </w:r>
            <w:r>
              <w:rPr>
                <w:rFonts w:hint="default" w:ascii="Times New Roman" w:hAnsi="Times New Roman" w:eastAsia="宋体" w:cs="Times New Roman"/>
                <w:sz w:val="21"/>
                <w:szCs w:val="21"/>
                <w:lang w:val="en-US" w:eastAsia="zh-CN"/>
              </w:rPr>
              <w:t xml:space="preserve">0分）</w:t>
            </w:r>
            <w:r>
              <w:rPr>
                <w:rFonts w:hint="default" w:ascii="Times New Roman" w:hAnsi="Times New Roman" w:eastAsia="宋体" w:cs="Times New Roman"/>
                <w:sz w:val="21"/>
                <w:szCs w:val="21"/>
                <w:lang w:val="en-US" w:eastAsia="zh-CN"/>
              </w:rPr>
            </w:r>
          </w:p>
        </w:tc>
        <w:tc>
          <w:tcPr>
            <w:tcBorders/>
            <w:tcW w:w="2940" w:type="dxa"/>
            <w:vAlign w:val="center"/>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 xml:space="preserve">投标文件制作</w:t>
            </w:r>
            <w:r>
              <w:rPr>
                <w:rFonts w:hint="default" w:ascii="Times New Roman" w:hAnsi="Times New Roman" w:eastAsia="宋体" w:cs="Times New Roman"/>
                <w:sz w:val="21"/>
                <w:szCs w:val="21"/>
                <w:lang w:eastAsia="zh-CN"/>
              </w:rPr>
              <w:t xml:space="preserve">（</w:t>
            </w:r>
            <w:r>
              <w:rPr>
                <w:rFonts w:hint="eastAsia" w:ascii="Times New Roman" w:hAnsi="Times New Roman" w:eastAsia="宋体" w:cs="Times New Roman"/>
                <w:sz w:val="21"/>
                <w:szCs w:val="21"/>
                <w:lang w:val="en-US" w:eastAsia="zh-CN"/>
              </w:rPr>
              <w:t xml:space="preserve">4</w:t>
            </w:r>
            <w:r>
              <w:rPr>
                <w:rFonts w:hint="default" w:ascii="Times New Roman" w:hAnsi="Times New Roman" w:eastAsia="宋体" w:cs="Times New Roman"/>
                <w:sz w:val="21"/>
                <w:szCs w:val="21"/>
                <w:lang w:val="en-US" w:eastAsia="zh-CN"/>
              </w:rPr>
              <w:t xml:space="preserve">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按照招标文件要求装订投标文件，有目录并编制页码，内容架构清晰、易于查阅、审核优得</w:t>
            </w:r>
            <w:r>
              <w:rPr>
                <w:rFonts w:hint="eastAsia" w:ascii="Times New Roman" w:hAnsi="Times New Roman" w:eastAsia="宋体" w:cs="Times New Roman"/>
                <w:sz w:val="21"/>
                <w:szCs w:val="21"/>
                <w:lang w:val="en-US" w:eastAsia="zh-CN"/>
              </w:rPr>
              <w:t xml:space="preserve">4</w:t>
            </w:r>
            <w:r>
              <w:rPr>
                <w:rFonts w:hint="default" w:ascii="Times New Roman" w:hAnsi="Times New Roman" w:eastAsia="宋体" w:cs="Times New Roman"/>
                <w:sz w:val="21"/>
                <w:szCs w:val="21"/>
              </w:rPr>
              <w:t xml:space="preserve">分，良得</w:t>
            </w:r>
            <w:r>
              <w:rPr>
                <w:rFonts w:hint="eastAsia" w:ascii="Times New Roman" w:hAnsi="Times New Roman" w:eastAsia="宋体" w:cs="Times New Roman"/>
                <w:sz w:val="21"/>
                <w:szCs w:val="21"/>
                <w:lang w:val="en-US" w:eastAsia="zh-CN"/>
              </w:rPr>
              <w:t xml:space="preserve">2</w:t>
            </w:r>
            <w:r>
              <w:rPr>
                <w:rFonts w:hint="default" w:ascii="Times New Roman" w:hAnsi="Times New Roman" w:eastAsia="宋体" w:cs="Times New Roman"/>
                <w:sz w:val="21"/>
                <w:szCs w:val="21"/>
              </w:rPr>
              <w:t xml:space="preserve">分，差得1分。</w:t>
            </w:r>
            <w:r>
              <w:rPr>
                <w:rFonts w:hint="default" w:ascii="Times New Roman" w:hAnsi="Times New Roman" w:eastAsia="宋体" w:cs="Times New Roman"/>
                <w:sz w:val="21"/>
                <w:szCs w:val="21"/>
              </w:rPr>
            </w:r>
          </w:p>
        </w:tc>
      </w:tr>
      <w:tr>
        <w:trPr>
          <w:cantSplit/>
          <w:jc w:val="center"/>
          <w:trHeight w:val="787"/>
        </w:trPr>
        <w:tc>
          <w:tcPr>
            <w:tcBorders/>
            <w:tcW w:w="770" w:type="dxa"/>
            <w:vAlign w:val="center"/>
            <w:vMerge w:val="continue"/>
            <w:textDirection w:val="lrTb"/>
            <w:noWrap w:val="false"/>
          </w:tcPr>
          <w:p>
            <w:pPr>
              <w:pBdr/>
              <w:spacing w:line="240" w:lineRule="auto"/>
              <w:ind/>
              <w:jc w:val="center"/>
              <w:rPr>
                <w:rFonts w:hint="default" w:ascii="Times New Roman" w:hAnsi="Times New Roman" w:cs="Times New Roman"/>
                <w:sz w:val="21"/>
                <w:szCs w:val="21"/>
              </w:rPr>
            </w:pPr>
            <w:r>
              <w:rPr>
                <w:rFonts w:hint="default" w:ascii="Times New Roman" w:hAnsi="Times New Roman" w:cs="Times New Roman"/>
                <w:sz w:val="21"/>
                <w:szCs w:val="21"/>
              </w:rPr>
            </w:r>
            <w:r>
              <w:rPr>
                <w:rFonts w:hint="default" w:ascii="Times New Roman" w:hAnsi="Times New Roman" w:cs="Times New Roman"/>
                <w:sz w:val="21"/>
                <w:szCs w:val="21"/>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cs="Times New Roman"/>
                <w:sz w:val="21"/>
                <w:szCs w:val="21"/>
              </w:rPr>
            </w:pPr>
            <w:r>
              <w:rPr>
                <w:rFonts w:hint="default" w:ascii="Times New Roman" w:hAnsi="Times New Roman" w:cs="Times New Roman"/>
                <w:sz w:val="21"/>
                <w:szCs w:val="21"/>
              </w:rPr>
            </w:r>
            <w:r>
              <w:rPr>
                <w:rFonts w:hint="default" w:ascii="Times New Roman" w:hAnsi="Times New Roman" w:cs="Times New Roman"/>
                <w:sz w:val="21"/>
                <w:szCs w:val="21"/>
              </w:rPr>
            </w:r>
          </w:p>
        </w:tc>
        <w:tc>
          <w:tcPr>
            <w:tcBorders/>
            <w:tcW w:w="2940" w:type="dxa"/>
            <w:vAlign w:val="center"/>
            <w:textDirection w:val="lrTb"/>
            <w:noWrap w:val="false"/>
          </w:tcPr>
          <w:p>
            <w:pPr>
              <w:pBdr/>
              <w:spacing w:line="240" w:lineRule="auto"/>
              <w:ind/>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企业</w:t>
            </w:r>
            <w:r>
              <w:rPr>
                <w:rFonts w:hint="default" w:ascii="Times New Roman" w:hAnsi="Times New Roman" w:eastAsia="宋体" w:cs="Times New Roman"/>
                <w:sz w:val="21"/>
                <w:szCs w:val="21"/>
                <w:lang w:val="en-US" w:eastAsia="zh-CN"/>
              </w:rPr>
              <w:t xml:space="preserve">类似</w:t>
            </w:r>
            <w:r>
              <w:rPr>
                <w:rFonts w:hint="default" w:ascii="Times New Roman" w:hAnsi="Times New Roman" w:eastAsia="宋体" w:cs="Times New Roman"/>
                <w:sz w:val="21"/>
                <w:szCs w:val="21"/>
              </w:rPr>
              <w:t xml:space="preserve">业绩</w:t>
            </w:r>
            <w:r>
              <w:rPr>
                <w:rFonts w:hint="default" w:ascii="Times New Roman" w:hAnsi="Times New Roman" w:eastAsia="宋体" w:cs="Times New Roman"/>
                <w:sz w:val="21"/>
                <w:szCs w:val="21"/>
                <w:lang w:eastAsia="zh-CN"/>
              </w:rPr>
              <w:t xml:space="preserve">（</w:t>
            </w:r>
            <w:r>
              <w:rPr>
                <w:rFonts w:hint="eastAsia" w:ascii="Times New Roman" w:hAnsi="Times New Roman" w:eastAsia="宋体" w:cs="Times New Roman"/>
                <w:sz w:val="21"/>
                <w:szCs w:val="21"/>
                <w:lang w:val="en-US" w:eastAsia="zh-CN"/>
              </w:rPr>
              <w:t xml:space="preserve">30</w:t>
            </w:r>
            <w:r>
              <w:rPr>
                <w:rFonts w:hint="default" w:ascii="Times New Roman" w:hAnsi="Times New Roman" w:eastAsia="宋体" w:cs="Times New Roman"/>
                <w:sz w:val="21"/>
                <w:szCs w:val="21"/>
                <w:lang w:val="en-US" w:eastAsia="zh-CN"/>
              </w:rPr>
              <w:t xml:space="preserve">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投标人2019年</w:t>
            </w:r>
            <w:r>
              <w:rPr>
                <w:rFonts w:hint="default" w:ascii="Times New Roman" w:hAnsi="Times New Roman" w:eastAsia="宋体" w:cs="Times New Roman"/>
                <w:sz w:val="21"/>
                <w:szCs w:val="21"/>
                <w:lang w:val="en-US" w:eastAsia="zh-CN"/>
              </w:rPr>
              <w:t xml:space="preserve">8</w:t>
            </w:r>
            <w:r>
              <w:rPr>
                <w:rFonts w:hint="default" w:ascii="Times New Roman" w:hAnsi="Times New Roman" w:eastAsia="宋体" w:cs="Times New Roman"/>
                <w:sz w:val="21"/>
                <w:szCs w:val="21"/>
              </w:rPr>
              <w:t xml:space="preserve">月至今（合同签订时间为准），投标人</w:t>
            </w:r>
            <w:r>
              <w:rPr>
                <w:rFonts w:hint="eastAsia" w:ascii="Times New Roman" w:hAnsi="Times New Roman" w:eastAsia="宋体" w:cs="Times New Roman"/>
                <w:sz w:val="21"/>
                <w:szCs w:val="21"/>
                <w:lang w:eastAsia="zh-CN"/>
              </w:rPr>
              <w:t xml:space="preserve">在随州市</w:t>
            </w:r>
            <w:r>
              <w:rPr>
                <w:rFonts w:hint="default" w:ascii="Times New Roman" w:hAnsi="Times New Roman" w:eastAsia="宋体" w:cs="Times New Roman"/>
                <w:sz w:val="21"/>
                <w:szCs w:val="21"/>
              </w:rPr>
              <w:t xml:space="preserve">有1个类似污水</w:t>
            </w:r>
            <w:r>
              <w:rPr>
                <w:rFonts w:hint="eastAsia" w:ascii="Times New Roman" w:hAnsi="Times New Roman" w:eastAsia="宋体" w:cs="Times New Roman"/>
                <w:sz w:val="21"/>
                <w:szCs w:val="21"/>
                <w:lang w:eastAsia="zh-CN"/>
              </w:rPr>
              <w:t xml:space="preserve">在线监测</w:t>
            </w:r>
            <w:r>
              <w:rPr>
                <w:rFonts w:hint="default" w:ascii="Times New Roman" w:hAnsi="Times New Roman" w:eastAsia="宋体" w:cs="Times New Roman"/>
                <w:sz w:val="21"/>
                <w:szCs w:val="21"/>
              </w:rPr>
              <w:t xml:space="preserve">运营服务业绩得</w:t>
            </w:r>
            <w:r>
              <w:rPr>
                <w:rFonts w:hint="eastAsia" w:ascii="Times New Roman" w:hAnsi="Times New Roman" w:eastAsia="宋体" w:cs="Times New Roman"/>
                <w:sz w:val="21"/>
                <w:szCs w:val="21"/>
                <w:lang w:val="en-US" w:eastAsia="zh-CN"/>
              </w:rPr>
              <w:t xml:space="preserve">1</w:t>
            </w:r>
            <w:r>
              <w:rPr>
                <w:rFonts w:hint="default" w:ascii="Times New Roman" w:hAnsi="Times New Roman" w:eastAsia="宋体" w:cs="Times New Roman"/>
                <w:sz w:val="21"/>
                <w:szCs w:val="21"/>
              </w:rPr>
              <w:t xml:space="preserve">分，最高得</w:t>
            </w:r>
            <w:r>
              <w:rPr>
                <w:rFonts w:hint="eastAsia" w:ascii="Times New Roman" w:hAnsi="Times New Roman" w:eastAsia="宋体" w:cs="Times New Roman"/>
                <w:sz w:val="21"/>
                <w:szCs w:val="21"/>
                <w:lang w:val="en-US" w:eastAsia="zh-CN"/>
              </w:rPr>
              <w:t xml:space="preserve">3</w:t>
            </w:r>
            <w:r>
              <w:rPr>
                <w:rFonts w:hint="default" w:ascii="Times New Roman" w:hAnsi="Times New Roman" w:eastAsia="宋体" w:cs="Times New Roman"/>
                <w:sz w:val="21"/>
                <w:szCs w:val="21"/>
                <w:lang w:val="en-US" w:eastAsia="zh-CN"/>
              </w:rPr>
              <w:t xml:space="preserve">0</w:t>
            </w:r>
            <w:r>
              <w:rPr>
                <w:rFonts w:hint="default" w:ascii="Times New Roman" w:hAnsi="Times New Roman" w:eastAsia="宋体" w:cs="Times New Roman"/>
                <w:sz w:val="21"/>
                <w:szCs w:val="21"/>
              </w:rPr>
              <w:t xml:space="preserve">分。（须提供</w:t>
            </w:r>
            <w:r>
              <w:rPr>
                <w:rFonts w:hint="eastAsia" w:ascii="Times New Roman" w:hAnsi="Times New Roman" w:eastAsia="宋体" w:cs="Times New Roman"/>
                <w:sz w:val="21"/>
                <w:szCs w:val="21"/>
                <w:lang w:eastAsia="zh-CN"/>
              </w:rPr>
              <w:t xml:space="preserve">业绩列表及合同扫描件</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r>
      <w:tr>
        <w:trPr>
          <w:cantSplit/>
          <w:jc w:val="center"/>
          <w:trHeight w:val="368"/>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2940" w:type="dxa"/>
            <w:vAlign w:val="center"/>
            <w:textDirection w:val="lrTb"/>
            <w:noWrap w:val="false"/>
          </w:tcPr>
          <w:p>
            <w:pPr>
              <w:pBdr/>
              <w:spacing w:line="240" w:lineRule="auto"/>
              <w:ind/>
              <w:jc w:val="center"/>
              <w:rPr>
                <w:rFonts w:hint="eastAsia" w:ascii="Times New Roman" w:hAnsi="Times New Roman" w:cs="Times New Roman" w:eastAsiaTheme="minorEastAsia"/>
                <w:sz w:val="21"/>
                <w:szCs w:val="21"/>
                <w:lang w:val="en-US" w:eastAsia="zh-CN"/>
              </w:rPr>
            </w:pPr>
            <w:r>
              <w:rPr>
                <w:rFonts w:asciiTheme="minorEastAsia" w:hAnsiTheme="minorEastAsia" w:eastAsiaTheme="minorEastAsia"/>
                <w:szCs w:val="21"/>
              </w:rPr>
              <w:t xml:space="preserve">企业认证</w:t>
            </w:r>
            <w:r>
              <w:rPr>
                <w:rFonts w:hint="eastAsia" w:asciiTheme="minorEastAsia" w:hAnsiTheme="minorEastAsia"/>
                <w:szCs w:val="21"/>
                <w:lang w:eastAsia="zh-CN"/>
              </w:rPr>
              <w:t xml:space="preserve">（</w:t>
            </w:r>
            <w:r>
              <w:rPr>
                <w:rFonts w:hint="eastAsia" w:asciiTheme="minorEastAsia" w:hAnsiTheme="minorEastAsia"/>
                <w:szCs w:val="21"/>
                <w:lang w:val="en-US" w:eastAsia="zh-CN"/>
              </w:rPr>
              <w:t xml:space="preserve">6分</w:t>
            </w:r>
            <w:r>
              <w:rPr>
                <w:rFonts w:hint="eastAsia" w:asciiTheme="minorEastAsia" w:hAnsiTheme="minorEastAsia"/>
                <w:szCs w:val="21"/>
                <w:lang w:eastAsia="zh-CN"/>
              </w:rPr>
              <w:t xml:space="preserve">）</w:t>
            </w:r>
            <w:r>
              <w:rPr>
                <w:rFonts w:hint="eastAsia" w:ascii="Times New Roman" w:hAnsi="Times New Roman" w:cs="Times New Roman" w:eastAsiaTheme="minorEastAsia"/>
                <w:sz w:val="21"/>
                <w:szCs w:val="21"/>
                <w:lang w:val="en-US"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rPr>
            </w:pPr>
            <w:r>
              <w:rPr>
                <w:rFonts w:hint="eastAsia" w:asciiTheme="minorEastAsia" w:hAnsiTheme="minorEastAsia" w:eastAsiaTheme="minorEastAsia"/>
                <w:szCs w:val="21"/>
              </w:rPr>
              <w:t xml:space="preserve">投标人具有自动监控系统（水）环境服务认证证书、</w:t>
            </w:r>
            <w:r>
              <w:rPr>
                <w:rFonts w:hint="eastAsia" w:ascii="宋体" w:hAnsi="宋体"/>
                <w:szCs w:val="21"/>
              </w:rPr>
              <w:t xml:space="preserve">湖北省污染源自动监控设施承建单位备案证明</w:t>
            </w:r>
            <w:r>
              <w:rPr>
                <w:rFonts w:hint="eastAsia" w:ascii="宋体" w:hAnsi="宋体"/>
                <w:szCs w:val="21"/>
                <w:lang w:eastAsia="zh-CN"/>
              </w:rPr>
              <w:t xml:space="preserve">（提供截图加盖公章）、</w:t>
            </w:r>
            <w:r>
              <w:rPr>
                <w:rFonts w:hint="eastAsia" w:asciiTheme="minorEastAsia" w:hAnsiTheme="minorEastAsia" w:eastAsiaTheme="minorEastAsia"/>
                <w:szCs w:val="21"/>
              </w:rPr>
              <w:t xml:space="preserve">ISO9001质量管理体系认证证书、OHSAS18000职业健康安全管理体系认证、ISO14001环境管理体系认证证书的得8分，每缺一项扣2分，扣完为止（提供清晰的扫描件并加盖公章）。</w:t>
            </w:r>
            <w:r>
              <w:rPr>
                <w:rFonts w:hint="default" w:ascii="Times New Roman" w:hAnsi="Times New Roman" w:eastAsia="宋体" w:cs="Times New Roman"/>
                <w:sz w:val="21"/>
                <w:szCs w:val="21"/>
              </w:rPr>
            </w:r>
          </w:p>
        </w:tc>
      </w:tr>
      <w:tr>
        <w:trPr>
          <w:cantSplit/>
          <w:jc w:val="center"/>
          <w:trHeight w:val="666"/>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eastAsia="zh-CN"/>
              </w:rPr>
              <w:t xml:space="preserve">履约能力</w:t>
            </w:r>
            <w:r>
              <w:rPr>
                <w:rFonts w:hint="default" w:ascii="Times New Roman" w:hAnsi="Times New Roman" w:eastAsia="宋体" w:cs="Times New Roman"/>
                <w:sz w:val="21"/>
                <w:szCs w:val="21"/>
                <w:lang w:val="en-US" w:eastAsia="zh-CN"/>
              </w:rPr>
              <w:t xml:space="preserve">（</w:t>
            </w:r>
            <w:r>
              <w:rPr>
                <w:rFonts w:hint="eastAsia" w:ascii="Times New Roman" w:hAnsi="Times New Roman" w:eastAsia="宋体" w:cs="Times New Roman"/>
                <w:sz w:val="21"/>
                <w:szCs w:val="21"/>
                <w:lang w:val="en-US" w:eastAsia="zh-CN"/>
              </w:rPr>
              <w:t xml:space="preserve">10</w:t>
            </w:r>
            <w:r>
              <w:rPr>
                <w:rFonts w:hint="default" w:ascii="Times New Roman" w:hAnsi="Times New Roman" w:eastAsia="宋体" w:cs="Times New Roman"/>
                <w:sz w:val="21"/>
                <w:szCs w:val="21"/>
                <w:lang w:val="en-US" w:eastAsia="zh-CN"/>
              </w:rPr>
              <w:t xml:space="preserve">分）</w:t>
            </w:r>
            <w:r>
              <w:rPr>
                <w:rFonts w:hint="default" w:ascii="Times New Roman" w:hAnsi="Times New Roman" w:eastAsia="宋体" w:cs="Times New Roman"/>
                <w:sz w:val="21"/>
                <w:szCs w:val="21"/>
                <w:lang w:val="en-US"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lang w:val="en-US"/>
              </w:rPr>
            </w:pPr>
            <w:r>
              <w:rPr>
                <w:rFonts w:hint="eastAsia" w:asciiTheme="minorEastAsia" w:hAnsiTheme="minorEastAsia" w:eastAsiaTheme="minorEastAsia"/>
                <w:szCs w:val="21"/>
              </w:rPr>
              <w:t xml:space="preserve">投标人具有自动监控系统（水）环境服务认证证书、</w:t>
            </w:r>
            <w:r>
              <w:rPr>
                <w:rFonts w:hint="eastAsia" w:ascii="宋体" w:hAnsi="宋体"/>
                <w:szCs w:val="21"/>
              </w:rPr>
              <w:t xml:space="preserve">湖北省污染源自动监控设施承建单位备案证明</w:t>
            </w:r>
            <w:r>
              <w:rPr>
                <w:rFonts w:hint="eastAsia" w:ascii="宋体" w:hAnsi="宋体"/>
                <w:szCs w:val="21"/>
                <w:lang w:eastAsia="zh-CN"/>
              </w:rPr>
              <w:t xml:space="preserve">（提供截图加盖公章）每。一项扣</w:t>
            </w:r>
            <w:r>
              <w:rPr>
                <w:rFonts w:hint="eastAsia" w:ascii="宋体" w:hAnsi="宋体"/>
                <w:szCs w:val="21"/>
                <w:lang w:val="en-US" w:eastAsia="zh-CN"/>
              </w:rPr>
              <w:t xml:space="preserve">5分</w:t>
            </w:r>
            <w:r>
              <w:rPr>
                <w:rFonts w:hint="default" w:ascii="Times New Roman" w:hAnsi="Times New Roman" w:eastAsia="宋体" w:cs="Times New Roman"/>
                <w:sz w:val="21"/>
                <w:szCs w:val="21"/>
                <w:lang w:val="en-US"/>
              </w:rPr>
            </w:r>
          </w:p>
        </w:tc>
      </w:tr>
      <w:tr>
        <w:trPr>
          <w:cantSplit/>
          <w:jc w:val="center"/>
          <w:trHeight w:val="496"/>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eastAsia="zh-CN"/>
              </w:rPr>
            </w:pPr>
            <w:r>
              <w:rPr>
                <w:rFonts w:hint="eastAsia" w:ascii="Times New Roman" w:hAnsi="Times New Roman" w:eastAsia="宋体" w:cs="Times New Roman"/>
                <w:sz w:val="21"/>
                <w:szCs w:val="21"/>
                <w:lang w:eastAsia="zh-CN"/>
              </w:rPr>
              <w:t xml:space="preserve">售后服务（</w:t>
            </w:r>
            <w:r>
              <w:rPr>
                <w:rFonts w:hint="eastAsia" w:ascii="Times New Roman" w:hAnsi="Times New Roman" w:eastAsia="宋体" w:cs="Times New Roman"/>
                <w:sz w:val="21"/>
                <w:szCs w:val="21"/>
                <w:lang w:val="en-US" w:eastAsia="zh-CN"/>
              </w:rPr>
              <w:t xml:space="preserve">5分</w:t>
            </w:r>
            <w:r>
              <w:rPr>
                <w:rFonts w:hint="eastAsia"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投标人</w:t>
            </w:r>
            <w:r>
              <w:rPr>
                <w:rFonts w:hint="eastAsia" w:ascii="Times New Roman" w:hAnsi="Times New Roman" w:eastAsia="宋体" w:cs="Times New Roman"/>
                <w:sz w:val="21"/>
                <w:szCs w:val="21"/>
                <w:lang w:eastAsia="zh-CN"/>
              </w:rPr>
              <w:t xml:space="preserve">具有</w:t>
            </w:r>
            <w:r>
              <w:rPr>
                <w:rFonts w:hint="eastAsia" w:asciiTheme="minorEastAsia" w:hAnsiTheme="minorEastAsia" w:eastAsiaTheme="minorEastAsia"/>
                <w:szCs w:val="21"/>
              </w:rPr>
              <w:t xml:space="preserve">自动监控（水）运行工</w:t>
            </w:r>
            <w:r>
              <w:rPr>
                <w:rFonts w:hint="eastAsia" w:asciiTheme="minorEastAsia" w:hAnsiTheme="minorEastAsia"/>
                <w:szCs w:val="21"/>
                <w:lang w:eastAsia="zh-CN"/>
              </w:rPr>
              <w:t xml:space="preserve">，每一个</w:t>
            </w:r>
            <w:r>
              <w:rPr>
                <w:rFonts w:hint="eastAsia" w:asciiTheme="minorEastAsia" w:hAnsiTheme="minorEastAsia"/>
                <w:szCs w:val="21"/>
                <w:lang w:val="en-US" w:eastAsia="zh-CN"/>
              </w:rPr>
              <w:t xml:space="preserve">0.5分</w:t>
            </w:r>
            <w:r>
              <w:rPr>
                <w:rFonts w:hint="default" w:ascii="Times New Roman" w:hAnsi="Times New Roman" w:eastAsia="宋体" w:cs="Times New Roman"/>
                <w:sz w:val="21"/>
                <w:szCs w:val="21"/>
              </w:rPr>
              <w:t xml:space="preserve">，提供相关</w:t>
            </w:r>
            <w:r>
              <w:rPr>
                <w:rFonts w:hint="eastAsia" w:ascii="Times New Roman" w:hAnsi="Times New Roman" w:eastAsia="宋体" w:cs="Times New Roman"/>
                <w:sz w:val="21"/>
                <w:szCs w:val="21"/>
                <w:lang w:eastAsia="zh-CN"/>
              </w:rPr>
              <w:t xml:space="preserve">扫描件</w:t>
            </w:r>
            <w:r>
              <w:rPr>
                <w:rFonts w:hint="default" w:ascii="Times New Roman" w:hAnsi="Times New Roman" w:eastAsia="宋体" w:cs="Times New Roman"/>
                <w:sz w:val="21"/>
                <w:szCs w:val="21"/>
              </w:rPr>
              <w:t xml:space="preserve">。</w:t>
            </w:r>
            <w:r>
              <w:rPr>
                <w:rFonts w:hint="default" w:ascii="Times New Roman" w:hAnsi="Times New Roman" w:eastAsia="宋体" w:cs="Times New Roman"/>
                <w:sz w:val="21"/>
                <w:szCs w:val="21"/>
              </w:rPr>
            </w:r>
          </w:p>
        </w:tc>
      </w:tr>
      <w:tr>
        <w:trPr>
          <w:cantSplit/>
          <w:jc w:val="center"/>
          <w:trHeight w:val="530"/>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r>
            <w:r>
              <w:rPr>
                <w:rFonts w:hint="default" w:ascii="Times New Roman" w:hAnsi="Times New Roman" w:eastAsia="宋体" w:cs="Times New Roman"/>
                <w:sz w:val="21"/>
                <w:szCs w:val="21"/>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eastAsia="zh-CN"/>
              </w:rPr>
            </w:pPr>
            <w:r>
              <w:rPr>
                <w:rFonts w:hint="eastAsia" w:ascii="Times New Roman" w:hAnsi="Times New Roman" w:eastAsia="宋体" w:cs="Times New Roman"/>
                <w:sz w:val="21"/>
                <w:szCs w:val="21"/>
                <w:lang w:eastAsia="zh-CN"/>
              </w:rPr>
              <w:t xml:space="preserve">运维</w:t>
            </w:r>
            <w:r>
              <w:rPr>
                <w:rFonts w:hint="default" w:ascii="Times New Roman" w:hAnsi="Times New Roman" w:eastAsia="宋体" w:cs="Times New Roman"/>
                <w:sz w:val="21"/>
                <w:szCs w:val="21"/>
              </w:rPr>
              <w:t xml:space="preserve">服务承诺</w:t>
            </w:r>
            <w:r>
              <w:rPr>
                <w:rFonts w:hint="default" w:ascii="Times New Roman" w:hAnsi="Times New Roman" w:eastAsia="宋体" w:cs="Times New Roman"/>
                <w:sz w:val="21"/>
                <w:szCs w:val="21"/>
                <w:lang w:val="en-US" w:eastAsia="zh-CN"/>
              </w:rPr>
              <w:t xml:space="preserve">（</w:t>
            </w:r>
            <w:r>
              <w:rPr>
                <w:rFonts w:hint="eastAsia" w:ascii="Times New Roman" w:hAnsi="Times New Roman" w:eastAsia="宋体" w:cs="Times New Roman"/>
                <w:sz w:val="21"/>
                <w:szCs w:val="21"/>
                <w:lang w:val="en-US" w:eastAsia="zh-CN"/>
              </w:rPr>
              <w:t xml:space="preserve">5</w:t>
            </w:r>
            <w:r>
              <w:rPr>
                <w:rFonts w:hint="default" w:ascii="Times New Roman" w:hAnsi="Times New Roman" w:eastAsia="宋体" w:cs="Times New Roman"/>
                <w:sz w:val="21"/>
                <w:szCs w:val="21"/>
                <w:lang w:val="en-US" w:eastAsia="zh-CN"/>
              </w:rPr>
              <w:t xml:space="preserve">分）</w:t>
            </w:r>
            <w:r>
              <w:rPr>
                <w:rFonts w:hint="default" w:ascii="Times New Roman" w:hAnsi="Times New Roman" w:eastAsia="宋体" w:cs="Times New Roman"/>
                <w:sz w:val="21"/>
                <w:szCs w:val="21"/>
                <w:lang w:eastAsia="zh-CN"/>
              </w:rPr>
            </w:r>
          </w:p>
        </w:tc>
        <w:tc>
          <w:tcPr>
            <w:tcBorders/>
            <w:tcW w:w="6009" w:type="dxa"/>
            <w:vAlign w:val="top"/>
            <w:textDirection w:val="lrTb"/>
            <w:noWrap w:val="false"/>
          </w:tcPr>
          <w:p>
            <w:pPr>
              <w:pBdr/>
              <w:spacing w:line="240" w:lineRule="auto"/>
              <w:ind/>
              <w:jc w:val="both"/>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 xml:space="preserve">投标人提供设备出现故障是必须在12小时内解决故障并恢复设备运转承诺，提供此承诺得</w:t>
            </w:r>
            <w:r>
              <w:rPr>
                <w:rFonts w:hint="eastAsia" w:ascii="Times New Roman" w:hAnsi="Times New Roman" w:eastAsia="宋体" w:cs="Times New Roman"/>
                <w:sz w:val="21"/>
                <w:szCs w:val="21"/>
                <w:lang w:val="en-US" w:eastAsia="zh-CN"/>
              </w:rPr>
              <w:t xml:space="preserve">5</w:t>
            </w:r>
            <w:r>
              <w:rPr>
                <w:rFonts w:hint="default" w:ascii="Times New Roman" w:hAnsi="Times New Roman" w:eastAsia="宋体" w:cs="Times New Roman"/>
                <w:sz w:val="21"/>
                <w:szCs w:val="21"/>
              </w:rPr>
              <w:t xml:space="preserve">分，提供相关承诺，无承诺不得分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eastAsia="zh-CN"/>
              </w:rPr>
            </w:r>
          </w:p>
        </w:tc>
      </w:tr>
      <w:tr>
        <w:trPr>
          <w:cantSplit/>
          <w:jc w:val="center"/>
          <w:trHeight w:val="441"/>
        </w:trPr>
        <w:tc>
          <w:tcPr>
            <w:tcBorders/>
            <w:tcW w:w="770" w:type="dxa"/>
            <w:vAlign w:val="center"/>
            <w:vMerge w:val="restart"/>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4</w:t>
            </w:r>
            <w:r>
              <w:rPr>
                <w:rFonts w:hint="default" w:ascii="Times New Roman" w:hAnsi="Times New Roman" w:eastAsia="宋体" w:cs="Times New Roman"/>
                <w:sz w:val="21"/>
                <w:szCs w:val="21"/>
                <w:lang w:val="en-US" w:eastAsia="zh-CN"/>
              </w:rPr>
            </w:r>
          </w:p>
        </w:tc>
        <w:tc>
          <w:tcPr>
            <w:tcBorders/>
            <w:tcW w:w="660" w:type="dxa"/>
            <w:vAlign w:val="center"/>
            <w:vMerge w:val="restart"/>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技术标（</w:t>
            </w:r>
            <w:r>
              <w:rPr>
                <w:rFonts w:hint="eastAsia" w:ascii="Times New Roman" w:hAnsi="Times New Roman" w:eastAsia="宋体" w:cs="Times New Roman"/>
                <w:sz w:val="21"/>
                <w:szCs w:val="21"/>
                <w:lang w:val="en-US" w:eastAsia="zh-CN"/>
              </w:rPr>
              <w:t xml:space="preserve">2</w:t>
            </w:r>
            <w:r>
              <w:rPr>
                <w:rFonts w:hint="default" w:ascii="Times New Roman" w:hAnsi="Times New Roman" w:eastAsia="宋体" w:cs="Times New Roman"/>
                <w:sz w:val="21"/>
                <w:szCs w:val="21"/>
                <w:lang w:val="en-US" w:eastAsia="zh-CN"/>
              </w:rPr>
              <w:t xml:space="preserve">0分）</w:t>
            </w:r>
            <w:r>
              <w:rPr>
                <w:rFonts w:hint="default" w:ascii="Times New Roman" w:hAnsi="Times New Roman" w:eastAsia="宋体" w:cs="Times New Roman"/>
                <w:sz w:val="21"/>
                <w:szCs w:val="21"/>
                <w:lang w:val="en-US" w:eastAsia="zh-CN"/>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val="en-US" w:eastAsia="zh-CN" w:bidi="ar-SA"/>
              </w:rPr>
            </w:pPr>
            <w:r>
              <w:rPr>
                <w:rFonts w:hint="eastAsia" w:ascii="Times New Roman" w:hAnsi="Times New Roman" w:eastAsia="宋体" w:cs="Times New Roman"/>
                <w:sz w:val="21"/>
                <w:szCs w:val="21"/>
                <w:lang w:eastAsia="zh-CN"/>
              </w:rPr>
              <w:t xml:space="preserve">应急处理方案（</w:t>
            </w:r>
            <w:r>
              <w:rPr>
                <w:rFonts w:hint="eastAsia" w:ascii="Times New Roman" w:hAnsi="Times New Roman" w:eastAsia="宋体" w:cs="Times New Roman"/>
                <w:sz w:val="21"/>
                <w:szCs w:val="21"/>
                <w:lang w:val="en-US" w:eastAsia="zh-CN"/>
              </w:rPr>
              <w:t xml:space="preserve">10分</w:t>
            </w:r>
            <w:r>
              <w:rPr>
                <w:rFonts w:hint="eastAsia"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bidi="ar-SA"/>
              </w:rPr>
            </w:r>
          </w:p>
        </w:tc>
        <w:tc>
          <w:tcPr>
            <w:tcBorders/>
            <w:tcW w:w="6009" w:type="dxa"/>
            <w:vAlign w:val="top"/>
            <w:textDirection w:val="lrTb"/>
            <w:noWrap w:val="false"/>
          </w:tcPr>
          <w:p>
            <w:pPr>
              <w:widowControl w:val="true"/>
              <w:numPr>
                <w:ilvl w:val="0"/>
                <w:numId w:val="0"/>
              </w:numPr>
              <w:pBdr/>
              <w:spacing/>
              <w:ind w:firstLine="0" w:left="0"/>
              <w:jc w:val="both"/>
              <w:rPr>
                <w:rFonts w:hint="default" w:ascii="Times New Roman" w:hAnsi="Times New Roman" w:eastAsia="宋体" w:cs="Times New Roman"/>
                <w:sz w:val="21"/>
                <w:szCs w:val="21"/>
                <w:lang w:val="en-US" w:eastAsia="zh-CN" w:bidi="ar-SA"/>
              </w:rPr>
            </w:pPr>
            <w:r>
              <w:rPr>
                <w:rFonts w:hint="eastAsia" w:ascii="Times New Roman" w:hAnsi="Times New Roman" w:eastAsia="宋体" w:cs="Times New Roman"/>
                <w:sz w:val="21"/>
                <w:szCs w:val="21"/>
                <w:lang w:eastAsia="zh-CN"/>
              </w:rPr>
              <w:t xml:space="preserve">设备突发故障应急处理方案</w:t>
            </w:r>
            <w:r>
              <w:rPr>
                <w:rFonts w:hint="default" w:ascii="Times New Roman" w:hAnsi="Times New Roman" w:eastAsia="宋体" w:cs="Times New Roman"/>
                <w:sz w:val="21"/>
                <w:szCs w:val="21"/>
              </w:rPr>
              <w:t xml:space="preserve">合理得</w:t>
            </w:r>
            <w:r>
              <w:rPr>
                <w:rFonts w:hint="eastAsia" w:ascii="Times New Roman" w:hAnsi="Times New Roman" w:eastAsia="宋体" w:cs="Times New Roman"/>
                <w:sz w:val="21"/>
                <w:szCs w:val="21"/>
                <w:lang w:val="en-US" w:eastAsia="zh-CN"/>
              </w:rPr>
              <w:t xml:space="preserve">10</w:t>
            </w:r>
            <w:r>
              <w:rPr>
                <w:rFonts w:hint="default" w:ascii="Times New Roman" w:hAnsi="Times New Roman" w:eastAsia="宋体" w:cs="Times New Roman"/>
                <w:sz w:val="21"/>
                <w:szCs w:val="21"/>
              </w:rPr>
              <w:t xml:space="preserve">分，基本合理得</w:t>
            </w:r>
            <w:r>
              <w:rPr>
                <w:rFonts w:hint="eastAsia" w:ascii="Times New Roman" w:hAnsi="Times New Roman" w:eastAsia="宋体" w:cs="Times New Roman"/>
                <w:sz w:val="21"/>
                <w:szCs w:val="21"/>
                <w:lang w:val="en-US" w:eastAsia="zh-CN"/>
              </w:rPr>
              <w:t xml:space="preserve">5</w:t>
            </w:r>
            <w:r>
              <w:rPr>
                <w:rFonts w:hint="default" w:ascii="Times New Roman" w:hAnsi="Times New Roman" w:eastAsia="宋体" w:cs="Times New Roman"/>
                <w:sz w:val="21"/>
                <w:szCs w:val="21"/>
              </w:rPr>
              <w:t xml:space="preserve">分，欠合理得1分；</w:t>
            </w:r>
            <w:r>
              <w:rPr>
                <w:rFonts w:hint="default" w:ascii="Times New Roman" w:hAnsi="Times New Roman" w:eastAsia="宋体" w:cs="Times New Roman"/>
                <w:sz w:val="21"/>
                <w:szCs w:val="21"/>
                <w:lang w:val="en-US" w:eastAsia="zh-CN" w:bidi="ar-SA"/>
              </w:rPr>
            </w:r>
          </w:p>
        </w:tc>
      </w:tr>
      <w:tr>
        <w:trPr>
          <w:cantSplit/>
          <w:jc w:val="center"/>
          <w:trHeight w:val="473"/>
        </w:trPr>
        <w:tc>
          <w:tcPr>
            <w:tcBorders/>
            <w:tcW w:w="77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r>
            <w:r>
              <w:rPr>
                <w:rFonts w:hint="default" w:ascii="Times New Roman" w:hAnsi="Times New Roman" w:eastAsia="宋体" w:cs="Times New Roman"/>
                <w:sz w:val="21"/>
                <w:szCs w:val="21"/>
                <w:lang w:val="en-US" w:eastAsia="zh-CN"/>
              </w:rPr>
            </w:r>
          </w:p>
        </w:tc>
        <w:tc>
          <w:tcPr>
            <w:tcBorders/>
            <w:tcW w:w="660" w:type="dxa"/>
            <w:vAlign w:val="center"/>
            <w:vMerge w:val="continue"/>
            <w:textDirection w:val="lrTb"/>
            <w:noWrap w:val="false"/>
          </w:tcPr>
          <w:p>
            <w:pPr>
              <w:pBdr/>
              <w:spacing w:line="240" w:lineRule="auto"/>
              <w:in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r>
            <w:r>
              <w:rPr>
                <w:rFonts w:hint="default" w:ascii="Times New Roman" w:hAnsi="Times New Roman" w:eastAsia="宋体" w:cs="Times New Roman"/>
                <w:sz w:val="21"/>
                <w:szCs w:val="21"/>
                <w:lang w:val="en-US" w:eastAsia="zh-CN"/>
              </w:rPr>
            </w:r>
          </w:p>
        </w:tc>
        <w:tc>
          <w:tcPr>
            <w:tcBorders/>
            <w:tcW w:w="2940" w:type="dxa"/>
            <w:vAlign w:val="center"/>
            <w:textDirection w:val="lrTb"/>
            <w:noWrap w:val="false"/>
          </w:tcPr>
          <w:p>
            <w:pPr>
              <w:widowControl w:val="true"/>
              <w:pBdr/>
              <w:spacing w:line="240" w:lineRule="auto"/>
              <w:ind/>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rPr>
              <w:t xml:space="preserve">设备日常运行维护方案</w:t>
            </w:r>
            <w:r>
              <w:rPr>
                <w:rFonts w:hint="default" w:ascii="Times New Roman" w:hAnsi="Times New Roman" w:eastAsia="宋体" w:cs="Times New Roman"/>
                <w:sz w:val="21"/>
                <w:szCs w:val="21"/>
                <w:lang w:eastAsia="zh-CN"/>
              </w:rPr>
              <w:t xml:space="preserve">（</w:t>
            </w:r>
            <w:r>
              <w:rPr>
                <w:rFonts w:hint="eastAsia" w:ascii="Times New Roman" w:hAnsi="Times New Roman" w:eastAsia="宋体" w:cs="Times New Roman"/>
                <w:sz w:val="21"/>
                <w:szCs w:val="21"/>
                <w:lang w:val="en-US" w:eastAsia="zh-CN"/>
              </w:rPr>
              <w:t xml:space="preserve">10</w:t>
            </w:r>
            <w:r>
              <w:rPr>
                <w:rFonts w:hint="default" w:ascii="Times New Roman" w:hAnsi="Times New Roman" w:eastAsia="宋体" w:cs="Times New Roman"/>
                <w:sz w:val="21"/>
                <w:szCs w:val="21"/>
                <w:lang w:val="en-US" w:eastAsia="zh-CN"/>
              </w:rPr>
              <w:t xml:space="preserve">分</w:t>
            </w:r>
            <w:r>
              <w:rPr>
                <w:rFonts w:hint="default" w:ascii="Times New Roman" w:hAnsi="Times New Roman" w:eastAsia="宋体" w:cs="Times New Roman"/>
                <w:sz w:val="21"/>
                <w:szCs w:val="21"/>
                <w:lang w:eastAsia="zh-CN"/>
              </w:rPr>
              <w:t xml:space="preserve">）</w:t>
            </w:r>
            <w:r>
              <w:rPr>
                <w:rFonts w:hint="default" w:ascii="Times New Roman" w:hAnsi="Times New Roman" w:eastAsia="宋体" w:cs="Times New Roman"/>
                <w:sz w:val="21"/>
                <w:szCs w:val="21"/>
                <w:lang w:val="en-US" w:eastAsia="zh-CN" w:bidi="ar-SA"/>
              </w:rPr>
            </w:r>
          </w:p>
        </w:tc>
        <w:tc>
          <w:tcPr>
            <w:tcBorders/>
            <w:tcW w:w="6009" w:type="dxa"/>
            <w:vAlign w:val="top"/>
            <w:textDirection w:val="lrTb"/>
            <w:noWrap w:val="false"/>
          </w:tcPr>
          <w:p>
            <w:pPr>
              <w:widowControl w:val="true"/>
              <w:numPr>
                <w:ilvl w:val="0"/>
                <w:numId w:val="0"/>
              </w:numPr>
              <w:pBdr/>
              <w:spacing/>
              <w:ind w:firstLine="0" w:left="0"/>
              <w:jc w:val="both"/>
              <w:rPr>
                <w:rFonts w:hint="eastAsia"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rPr>
              <w:t xml:space="preserve">设备日常运行维护方案合理得</w:t>
            </w:r>
            <w:r>
              <w:rPr>
                <w:rFonts w:hint="eastAsia" w:ascii="Times New Roman" w:hAnsi="Times New Roman" w:eastAsia="宋体" w:cs="Times New Roman"/>
                <w:sz w:val="21"/>
                <w:szCs w:val="21"/>
                <w:lang w:val="en-US" w:eastAsia="zh-CN"/>
              </w:rPr>
              <w:t xml:space="preserve">10</w:t>
            </w:r>
            <w:r>
              <w:rPr>
                <w:rFonts w:hint="default" w:ascii="Times New Roman" w:hAnsi="Times New Roman" w:eastAsia="宋体" w:cs="Times New Roman"/>
                <w:sz w:val="21"/>
                <w:szCs w:val="21"/>
              </w:rPr>
              <w:t xml:space="preserve">分，基本合理得</w:t>
            </w:r>
            <w:r>
              <w:rPr>
                <w:rFonts w:hint="eastAsia" w:ascii="Times New Roman" w:hAnsi="Times New Roman" w:eastAsia="宋体" w:cs="Times New Roman"/>
                <w:sz w:val="21"/>
                <w:szCs w:val="21"/>
                <w:lang w:val="en-US" w:eastAsia="zh-CN"/>
              </w:rPr>
              <w:t xml:space="preserve">5</w:t>
            </w:r>
            <w:r>
              <w:rPr>
                <w:rFonts w:hint="default" w:ascii="Times New Roman" w:hAnsi="Times New Roman" w:eastAsia="宋体" w:cs="Times New Roman"/>
                <w:sz w:val="21"/>
                <w:szCs w:val="21"/>
              </w:rPr>
              <w:t xml:space="preserve">分，欠合理得1分；</w:t>
            </w:r>
            <w:r>
              <w:rPr>
                <w:rFonts w:hint="eastAsia" w:ascii="Times New Roman" w:hAnsi="Times New Roman" w:eastAsia="宋体" w:cs="Times New Roman"/>
                <w:sz w:val="21"/>
                <w:szCs w:val="21"/>
                <w:lang w:val="en-US" w:eastAsia="zh-CN" w:bidi="ar-SA"/>
              </w:rPr>
            </w:r>
          </w:p>
        </w:tc>
      </w:tr>
    </w:tbl>
    <w:p>
      <w:pPr>
        <w:pBdr/>
        <w:spacing w:line="360" w:lineRule="auto"/>
        <w:ind w:firstLine="120"/>
        <w:rPr>
          <w:rFonts w:hint="default" w:ascii="Times New Roman" w:hAnsi="Times New Roman" w:eastAsia="宋体" w:cs="Times New Roman"/>
          <w:b/>
          <w:color w:val="000000"/>
          <w:sz w:val="24"/>
          <w:szCs w:val="24"/>
        </w:rPr>
      </w:pPr>
      <w:r>
        <w:rPr>
          <w:rFonts w:hint="default" w:ascii="Times New Roman" w:hAnsi="Times New Roman" w:eastAsia="宋体" w:cs="Times New Roman"/>
          <w:b/>
          <w:color w:val="000000"/>
          <w:sz w:val="24"/>
          <w:szCs w:val="24"/>
        </w:rPr>
      </w:r>
      <w:r>
        <w:rPr>
          <w:rFonts w:hint="default" w:ascii="Times New Roman" w:hAnsi="Times New Roman" w:eastAsia="宋体" w:cs="Times New Roman"/>
          <w:b/>
          <w:color w:val="000000"/>
          <w:sz w:val="24"/>
          <w:szCs w:val="24"/>
        </w:rPr>
      </w:r>
    </w:p>
    <w:p>
      <w:pPr>
        <w:pBdr/>
        <w:spacing w:line="360" w:lineRule="auto"/>
        <w:ind w:firstLine="120"/>
        <w:rPr>
          <w:rFonts w:hint="default" w:ascii="Times New Roman" w:hAnsi="Times New Roman" w:eastAsia="宋体" w:cs="Times New Roman"/>
          <w:b/>
          <w:color w:val="000000"/>
          <w:sz w:val="24"/>
          <w:szCs w:val="24"/>
        </w:rPr>
      </w:pPr>
      <w:r>
        <w:rPr>
          <w:rFonts w:hint="default" w:ascii="Times New Roman" w:hAnsi="Times New Roman" w:eastAsia="宋体" w:cs="Times New Roman"/>
          <w:b/>
          <w:color w:val="000000"/>
          <w:sz w:val="24"/>
          <w:szCs w:val="24"/>
        </w:rPr>
        <w:t xml:space="preserve">5.3成交候选人人数</w:t>
      </w:r>
      <w:r>
        <w:rPr>
          <w:rFonts w:hint="default" w:ascii="Times New Roman" w:hAnsi="Times New Roman" w:eastAsia="宋体" w:cs="Times New Roman"/>
          <w:b/>
          <w:color w:val="000000"/>
          <w:sz w:val="24"/>
          <w:szCs w:val="24"/>
        </w:rPr>
      </w:r>
    </w:p>
    <w:p>
      <w:pPr>
        <w:pBdr/>
        <w:spacing w:line="360" w:lineRule="auto"/>
        <w:ind w:firstLine="6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5.3.1磋商小组根据各投标人的最终得分由高到低顺序确定前三名为成交候选人。最终得分为各评委有效评分的平均值。</w:t>
      </w:r>
      <w:r>
        <w:rPr>
          <w:rFonts w:hint="default" w:ascii="Times New Roman" w:hAnsi="Times New Roman" w:eastAsia="宋体" w:cs="Times New Roman"/>
          <w:sz w:val="24"/>
          <w:szCs w:val="24"/>
        </w:rPr>
      </w:r>
    </w:p>
    <w:p>
      <w:pPr>
        <w:pBdr/>
        <w:spacing w:line="360" w:lineRule="auto"/>
        <w:ind w:firstLine="117"/>
        <w:rPr>
          <w:rFonts w:hint="default" w:ascii="Times New Roman" w:hAnsi="Times New Roman" w:eastAsia="宋体" w:cs="Times New Roman"/>
          <w:b/>
          <w:color w:val="000000"/>
          <w:sz w:val="24"/>
          <w:szCs w:val="24"/>
        </w:rPr>
      </w:pPr>
      <w:r>
        <w:rPr>
          <w:rFonts w:hint="default" w:ascii="Times New Roman" w:hAnsi="Times New Roman" w:eastAsia="宋体" w:cs="Times New Roman"/>
          <w:b/>
          <w:color w:val="000000"/>
          <w:sz w:val="24"/>
          <w:szCs w:val="24"/>
        </w:rPr>
        <w:t xml:space="preserve">5.4定标原则</w:t>
      </w:r>
      <w:r>
        <w:rPr>
          <w:rFonts w:hint="default" w:ascii="Times New Roman" w:hAnsi="Times New Roman" w:eastAsia="宋体" w:cs="Times New Roman"/>
          <w:b/>
          <w:color w:val="000000"/>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color w:val="000000"/>
          <w:sz w:val="24"/>
          <w:szCs w:val="24"/>
        </w:rPr>
        <w:t xml:space="preserve">5.4.1采购人将按照磋商小组推荐的成交候选人，依排名顺序依次确定成交人。排名第一的成交候选人放弃中标、因不可抗力提出不能履行合同或在规定的时间内因自身原因未能与采购人签订合同，采购人可以确定排名第二的成交候选人为成交人，依次类推。</w:t>
      </w:r>
      <w:r>
        <w:rPr>
          <w:rFonts w:hint="default" w:ascii="Times New Roman" w:hAnsi="Times New Roman" w:eastAsia="宋体" w:cs="Times New Roman"/>
          <w:sz w:val="24"/>
          <w:szCs w:val="24"/>
        </w:rPr>
      </w:r>
    </w:p>
    <w:p>
      <w:pPr>
        <w:pBdr/>
        <w:spacing w:line="360" w:lineRule="auto"/>
        <w:ind/>
        <w:rPr>
          <w:rFonts w:hint="default" w:ascii="Times New Roman" w:hAnsi="Times New Roman" w:eastAsia="宋体" w:cs="Times New Roman"/>
          <w:b/>
          <w:color w:val="000000"/>
          <w:sz w:val="24"/>
          <w:szCs w:val="24"/>
        </w:rPr>
      </w:pPr>
      <w:r/>
      <w:bookmarkStart w:id="100" w:name="_Toc437874623"/>
      <w:r/>
      <w:bookmarkStart w:id="101" w:name="_Toc437290045"/>
      <w:r>
        <w:rPr>
          <w:rFonts w:hint="default" w:ascii="Times New Roman" w:hAnsi="Times New Roman" w:eastAsia="宋体" w:cs="Times New Roman"/>
          <w:b/>
          <w:color w:val="000000"/>
          <w:sz w:val="24"/>
          <w:szCs w:val="24"/>
        </w:rPr>
        <w:t xml:space="preserve">5.5评定纪律</w:t>
      </w:r>
      <w:bookmarkEnd w:id="100"/>
      <w:r/>
      <w:bookmarkEnd w:id="101"/>
      <w:r/>
      <w:r>
        <w:rPr>
          <w:rFonts w:hint="default" w:ascii="Times New Roman" w:hAnsi="Times New Roman" w:eastAsia="宋体" w:cs="Times New Roman"/>
          <w:b/>
          <w:color w:val="000000"/>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5.5.1磋商小组必须公平、公正评定;遵纪守法,客观、廉洁地履行职责;</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5.5.2磋商小组在评定开始前,应关闭随身携带的各种通信工具;</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5.5.3磋商小组在评定过程中,未经许可不得中途离开评定现场,不得迟到早退;</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5.5.4磋商小组和工作人员不得透露评定过程中的讨论情况和评定结果。</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bCs/>
          <w:sz w:val="24"/>
          <w:szCs w:val="24"/>
        </w:rPr>
      </w:pPr>
      <w:r>
        <w:rPr>
          <w:rFonts w:hint="default" w:ascii="Times New Roman" w:hAnsi="Times New Roman" w:eastAsia="宋体" w:cs="Times New Roman"/>
          <w:sz w:val="24"/>
          <w:szCs w:val="24"/>
        </w:rPr>
        <w:t xml:space="preserve">5.5.5</w:t>
      </w:r>
      <w:r>
        <w:rPr>
          <w:rFonts w:hint="default" w:ascii="Times New Roman" w:hAnsi="Times New Roman" w:eastAsia="宋体" w:cs="Times New Roman"/>
          <w:bCs/>
          <w:sz w:val="24"/>
          <w:szCs w:val="24"/>
        </w:rPr>
        <w:t xml:space="preserve">磋商小组应当对照响应文件规定的条件和标准，对各投标人响应文件的合格性、完整性和有效性进行审查、比较和评估，其中对投标人的资格条件、主要技术参数、商务报价和其他评审要素等，评审专家应逐项进行审查、比较，不得漏评少评。如发现与采购文件要求相偏离的，应对其偏离情形进行必要的核实，并在磋商报告中予以说明；如属于实质性偏离或符合无效响应条件的，应当询问投标人，并允许投标人进行陈述申辩，但不允许其对偏离条款时行补充、修正或搞撤回。</w:t>
      </w:r>
      <w:r>
        <w:rPr>
          <w:rFonts w:hint="default" w:ascii="Times New Roman" w:hAnsi="Times New Roman" w:eastAsia="宋体" w:cs="Times New Roman"/>
          <w:bCs/>
          <w:sz w:val="24"/>
          <w:szCs w:val="24"/>
        </w:rPr>
      </w:r>
    </w:p>
    <w:p>
      <w:pPr>
        <w:pBdr/>
        <w:spacing w:line="360" w:lineRule="auto"/>
        <w:ind w:firstLine="480"/>
        <w:rPr>
          <w:rFonts w:hint="default" w:ascii="Times New Roman" w:hAnsi="Times New Roman" w:eastAsia="宋体" w:cs="Times New Roman"/>
          <w:bCs/>
          <w:sz w:val="24"/>
          <w:szCs w:val="24"/>
        </w:rPr>
      </w:pPr>
      <w:r>
        <w:rPr>
          <w:rFonts w:hint="default" w:ascii="Times New Roman" w:hAnsi="Times New Roman" w:eastAsia="宋体" w:cs="Times New Roman"/>
          <w:sz w:val="24"/>
          <w:szCs w:val="24"/>
        </w:rPr>
        <w:t xml:space="preserve">5.5.6</w:t>
      </w:r>
      <w:r>
        <w:rPr>
          <w:rFonts w:hint="default" w:ascii="Times New Roman" w:hAnsi="Times New Roman" w:eastAsia="宋体" w:cs="Times New Roman"/>
          <w:bCs/>
          <w:sz w:val="24"/>
          <w:szCs w:val="24"/>
        </w:rPr>
        <w:t xml:space="preserve">磋商小组在评定过程中不得将自己的观点,强加给其他磋商小组,磋商小组应自主发表见解,对评审意见承担个人责任。</w:t>
      </w:r>
      <w:r>
        <w:rPr>
          <w:rFonts w:hint="default" w:ascii="Times New Roman" w:hAnsi="Times New Roman" w:eastAsia="宋体" w:cs="Times New Roman"/>
          <w:bCs/>
          <w:sz w:val="24"/>
          <w:szCs w:val="24"/>
        </w:rPr>
      </w:r>
    </w:p>
    <w:p>
      <w:pPr>
        <w:pBdr/>
        <w:spacing w:line="360" w:lineRule="auto"/>
        <w:ind w:firstLine="480"/>
        <w:rPr>
          <w:rFonts w:hint="default" w:ascii="Times New Roman" w:hAnsi="Times New Roman" w:eastAsia="宋体" w:cs="Times New Roman"/>
          <w:bCs/>
          <w:sz w:val="24"/>
          <w:szCs w:val="24"/>
        </w:rPr>
      </w:pPr>
      <w:r>
        <w:rPr>
          <w:rFonts w:hint="default" w:ascii="Times New Roman" w:hAnsi="Times New Roman" w:eastAsia="宋体" w:cs="Times New Roman"/>
          <w:sz w:val="24"/>
          <w:szCs w:val="24"/>
        </w:rPr>
        <w:t xml:space="preserve">5.5.7</w:t>
      </w:r>
      <w:r>
        <w:rPr>
          <w:rFonts w:hint="default" w:ascii="Times New Roman" w:hAnsi="Times New Roman" w:eastAsia="宋体" w:cs="Times New Roman"/>
          <w:bCs/>
          <w:sz w:val="24"/>
          <w:szCs w:val="24"/>
        </w:rPr>
        <w:t xml:space="preserve">磋商小组应根据评定办法确定项目得分,并参与磋商报告的起草,按评定原则推荐3名以上成交候选人，并说明推荐理由。</w:t>
      </w:r>
      <w:r>
        <w:rPr>
          <w:rFonts w:hint="default" w:ascii="Times New Roman" w:hAnsi="Times New Roman" w:eastAsia="宋体" w:cs="Times New Roman"/>
          <w:bCs/>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5.5.8</w:t>
      </w:r>
      <w:r>
        <w:rPr>
          <w:rFonts w:hint="default" w:ascii="Times New Roman" w:hAnsi="Times New Roman" w:eastAsia="宋体" w:cs="Times New Roman"/>
          <w:bCs/>
          <w:sz w:val="24"/>
          <w:szCs w:val="24"/>
        </w:rPr>
        <w:t xml:space="preserve">各评审人员应当独立、客观、公正地提出评审意见，不得带有倾向性，不得影响其他人员评审，并在磋商报告上签字；如对磋商报告有异议的，可以在报告上签署不同意见，并说明理由，否则将视为同意。</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5.5.9配合财政部门的投诉处理工作;</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5.5.10配合采购代理机构单位答复投标人提出的质疑。</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5.5.11磋商小组成员有如下行为之一的,责令改正,给予警告,可以并处的罚款:</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5.5.12明知应当回避而未主动回避的;</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5.5.13在知道自己为磋商小组身份后至评定结束前的时段内私下接触投标人的;</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5.5.14在评定过程中擅离职守,影响评定程序正常进行的;</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5.5.15在评定过程有明显不合理或者不正当倾向性的;</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5.5.16未按响应文件规定的评定方法和标准进行评定的。</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5.5.17上述5.5.12至5.5.16行为影响成交结果的,成交结果无效。</w:t>
      </w:r>
      <w:r>
        <w:rPr>
          <w:rFonts w:hint="default" w:ascii="Times New Roman" w:hAnsi="Times New Roman" w:eastAsia="宋体" w:cs="Times New Roman"/>
          <w:sz w:val="24"/>
          <w:szCs w:val="24"/>
        </w:rPr>
      </w:r>
    </w:p>
    <w:p>
      <w:pPr>
        <w:pBdr/>
        <w:spacing w:line="360" w:lineRule="auto"/>
        <w:ind w:firstLine="480"/>
        <w:rPr>
          <w:rFonts w:hint="default" w:ascii="Times New Roman" w:hAnsi="Times New Roman" w:cs="Times New Roman"/>
          <w:sz w:val="24"/>
          <w:szCs w:val="24"/>
        </w:rPr>
      </w:pPr>
      <w:r>
        <w:rPr>
          <w:rFonts w:hint="default" w:ascii="Times New Roman" w:hAnsi="Times New Roman" w:eastAsia="宋体" w:cs="Times New Roman"/>
          <w:bCs/>
          <w:sz w:val="24"/>
          <w:szCs w:val="24"/>
        </w:rPr>
        <w:t xml:space="preserve">5.5.18采购代理机构将对各评审人员的专业技术水平和职业道德素质等情况进行评价，并将评价意见在评审结束后2个工作日内反馈给财政部门，财政部门以此作为对评审专家的考核管理依据。</w:t>
      </w:r>
      <w:r>
        <w:rPr>
          <w:rFonts w:hint="default" w:ascii="Times New Roman" w:hAnsi="Times New Roman" w:cs="Times New Roman"/>
          <w:sz w:val="24"/>
          <w:szCs w:val="24"/>
        </w:rPr>
      </w:r>
    </w:p>
    <w:p>
      <w:pPr>
        <w:pBdr/>
        <w:spacing/>
        <w:ind/>
        <w:rPr>
          <w:rFonts w:hint="default" w:ascii="Times New Roman" w:hAnsi="Times New Roman" w:cs="Times New Roman"/>
          <w:b/>
          <w:sz w:val="36"/>
          <w:szCs w:val="36"/>
        </w:rPr>
      </w:pPr>
      <w:r/>
      <w:bookmarkStart w:id="102" w:name="_Toc471682650"/>
      <w:r/>
      <w:bookmarkStart w:id="103" w:name="_Toc495265308"/>
      <w:r/>
      <w:bookmarkStart w:id="104" w:name="_Toc456461983"/>
      <w:r/>
      <w:bookmarkStart w:id="105" w:name="_Toc471682649"/>
      <w:r>
        <w:rPr>
          <w:rFonts w:hint="default" w:ascii="Times New Roman" w:hAnsi="Times New Roman" w:cs="Times New Roman"/>
          <w:b/>
          <w:sz w:val="36"/>
          <w:szCs w:val="36"/>
        </w:rPr>
        <w:br w:type="page" w:clear="all"/>
      </w:r>
      <w:bookmarkEnd w:id="102"/>
      <w:bookmarkEnd w:id="103"/>
      <w:bookmarkEnd w:id="104"/>
      <w:bookmarkEnd w:id="105"/>
      <w:r>
        <w:rPr>
          <w:rFonts w:hint="default" w:ascii="Times New Roman" w:hAnsi="Times New Roman" w:cs="Times New Roman"/>
          <w:b/>
          <w:sz w:val="36"/>
          <w:szCs w:val="36"/>
        </w:rPr>
      </w:r>
    </w:p>
    <w:p>
      <w:pPr>
        <w:pStyle w:val="633"/>
        <w:pBdr/>
        <w:spacing/>
        <w:ind/>
        <w:jc w:val="center"/>
        <w:rPr>
          <w:rFonts w:hint="default" w:ascii="Times New Roman" w:hAnsi="Times New Roman" w:eastAsia="宋体" w:cs="Times New Roman"/>
          <w:sz w:val="36"/>
          <w:szCs w:val="36"/>
        </w:rPr>
      </w:pPr>
      <w:r/>
      <w:bookmarkStart w:id="106" w:name="_Toc17241381"/>
      <w:r/>
      <w:bookmarkStart w:id="107" w:name="_Toc471682651"/>
      <w:r/>
      <w:bookmarkStart w:id="108" w:name="_Toc495265310"/>
      <w:r/>
      <w:bookmarkStart w:id="109" w:name="_Toc441787428"/>
      <w:r/>
      <w:bookmarkStart w:id="110" w:name="_Toc421738029"/>
      <w:r/>
      <w:bookmarkStart w:id="111" w:name="_Toc456461985"/>
      <w:r>
        <w:rPr>
          <w:rFonts w:hint="default" w:ascii="Times New Roman" w:hAnsi="Times New Roman" w:eastAsia="宋体" w:cs="Times New Roman"/>
          <w:sz w:val="36"/>
          <w:szCs w:val="36"/>
        </w:rPr>
        <w:t xml:space="preserve">第五章 合同书</w:t>
      </w:r>
      <w:bookmarkEnd w:id="106"/>
      <w:r/>
      <w:r>
        <w:rPr>
          <w:rFonts w:hint="default" w:ascii="Times New Roman" w:hAnsi="Times New Roman" w:eastAsia="宋体" w:cs="Times New Roman"/>
          <w:sz w:val="36"/>
          <w:szCs w:val="36"/>
        </w:rPr>
      </w:r>
    </w:p>
    <w:p>
      <w:pPr>
        <w:pStyle w:val="641"/>
        <w:pBdr/>
        <w:spacing w:line="480" w:lineRule="auto"/>
        <w:ind w:firstLine="1600"/>
        <w:jc w:val="left"/>
        <w:rPr>
          <w:rFonts w:hint="default" w:ascii="Times New Roman" w:hAnsi="Times New Roman" w:eastAsia="仿宋_GB2312" w:cs="Times New Roman"/>
          <w:b/>
          <w:bCs/>
          <w:color w:val="000000"/>
          <w:sz w:val="32"/>
          <w:szCs w:val="32"/>
        </w:rPr>
      </w:pPr>
      <w:r/>
      <w:bookmarkStart w:id="112" w:name="_Toc440315212"/>
      <w:r/>
      <w:bookmarkStart w:id="113" w:name="_Toc439949272"/>
      <w:r/>
      <w:bookmarkStart w:id="114" w:name="_Toc439949446"/>
      <w:r/>
      <w:bookmarkStart w:id="115" w:name="_Toc440314847"/>
      <w:r/>
      <w:bookmarkStart w:id="116" w:name="_Toc440314658"/>
      <w:r/>
      <w:bookmarkStart w:id="117" w:name="_Toc440315394"/>
      <w:r/>
      <w:r>
        <w:rPr>
          <w:rFonts w:hint="default" w:ascii="Times New Roman" w:hAnsi="Times New Roman" w:eastAsia="仿宋_GB2312" w:cs="Times New Roman"/>
          <w:b/>
          <w:bCs/>
          <w:color w:val="000000"/>
          <w:sz w:val="32"/>
          <w:szCs w:val="32"/>
        </w:rPr>
      </w:r>
    </w:p>
    <w:p>
      <w:pPr>
        <w:pStyle w:val="641"/>
        <w:pBdr/>
        <w:spacing w:line="480" w:lineRule="auto"/>
        <w:ind w:firstLine="1600"/>
        <w:jc w:val="left"/>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Style w:val="641"/>
        <w:pBdr/>
        <w:spacing w:line="480" w:lineRule="auto"/>
        <w:ind w:firstLine="1600"/>
        <w:jc w:val="left"/>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Style w:val="641"/>
        <w:pBdr/>
        <w:spacing w:line="480" w:lineRule="auto"/>
        <w:ind w:firstLine="1600"/>
        <w:jc w:val="left"/>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Style w:val="641"/>
        <w:pBdr/>
        <w:spacing w:line="480" w:lineRule="auto"/>
        <w:ind w:firstLine="1600"/>
        <w:jc w:val="left"/>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Style w:val="641"/>
        <w:pBdr/>
        <w:spacing w:line="480" w:lineRule="auto"/>
        <w:ind w:firstLine="1600"/>
        <w:jc w:val="left"/>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Style w:val="641"/>
        <w:pBdr/>
        <w:spacing w:line="480" w:lineRule="auto"/>
        <w:ind/>
        <w:jc w:val="center"/>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大洪山风景名胜区污水处理厂</w:t>
      </w:r>
      <w:r>
        <w:rPr>
          <w:rFonts w:hint="default" w:ascii="Times New Roman" w:hAnsi="Times New Roman" w:eastAsia="仿宋_GB2312" w:cs="Times New Roman"/>
          <w:b/>
          <w:bCs/>
          <w:color w:val="000000"/>
          <w:sz w:val="32"/>
          <w:szCs w:val="32"/>
        </w:rPr>
      </w:r>
    </w:p>
    <w:p>
      <w:pPr>
        <w:pStyle w:val="641"/>
        <w:pBdr/>
        <w:spacing w:line="480" w:lineRule="auto"/>
        <w:ind/>
        <w:jc w:val="center"/>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委托运营合</w:t>
      </w:r>
      <w:bookmarkEnd w:id="112"/>
      <w:r/>
      <w:bookmarkEnd w:id="113"/>
      <w:r/>
      <w:bookmarkEnd w:id="114"/>
      <w:r/>
      <w:bookmarkEnd w:id="115"/>
      <w:r/>
      <w:bookmarkEnd w:id="116"/>
      <w:r/>
      <w:bookmarkEnd w:id="117"/>
      <w:r>
        <w:rPr>
          <w:rFonts w:hint="default" w:ascii="Times New Roman" w:hAnsi="Times New Roman" w:eastAsia="仿宋_GB2312" w:cs="Times New Roman"/>
          <w:b/>
          <w:bCs/>
          <w:color w:val="000000"/>
          <w:sz w:val="32"/>
          <w:szCs w:val="32"/>
        </w:rPr>
        <w:t xml:space="preserve">同</w:t>
      </w:r>
      <w:r>
        <w:rPr>
          <w:rFonts w:hint="default" w:ascii="Times New Roman" w:hAnsi="Times New Roman" w:eastAsia="仿宋_GB2312" w:cs="Times New Roman"/>
          <w:b/>
          <w:bCs/>
          <w:color w:val="000000"/>
          <w:sz w:val="32"/>
          <w:szCs w:val="32"/>
        </w:rPr>
      </w:r>
    </w:p>
    <w:p>
      <w:pPr>
        <w:pStyle w:val="642"/>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Style w:val="641"/>
        <w:pBdr/>
        <w:spacing w:line="480" w:lineRule="auto"/>
        <w:ind w:firstLine="1600"/>
        <w:jc w:val="left"/>
        <w:rPr>
          <w:rFonts w:hint="default" w:ascii="Times New Roman" w:hAnsi="Times New Roman" w:eastAsia="仿宋_GB2312" w:cs="Times New Roman"/>
          <w:b/>
          <w:bCs/>
          <w:color w:val="000000"/>
          <w:sz w:val="32"/>
          <w:szCs w:val="32"/>
          <w:u w:val="single"/>
        </w:rPr>
      </w:pPr>
      <w:r>
        <w:rPr>
          <w:rFonts w:hint="default" w:ascii="Times New Roman" w:hAnsi="Times New Roman" w:eastAsia="仿宋_GB2312" w:cs="Times New Roman"/>
          <w:b/>
          <w:bCs/>
          <w:color w:val="000000"/>
          <w:sz w:val="32"/>
          <w:szCs w:val="32"/>
        </w:rPr>
        <w:t xml:space="preserve">甲方：</w:t>
      </w:r>
      <w:r>
        <w:rPr>
          <w:rFonts w:hint="default" w:ascii="Times New Roman" w:hAnsi="Times New Roman" w:eastAsia="仿宋_GB2312" w:cs="Times New Roman"/>
          <w:b/>
          <w:bCs/>
          <w:color w:val="000000"/>
          <w:sz w:val="32"/>
          <w:szCs w:val="32"/>
          <w:u w:val="single"/>
        </w:rPr>
        <w:t xml:space="preserve">随州市大洪山城镇投资开发有限公司</w:t>
      </w:r>
      <w:r>
        <w:rPr>
          <w:rFonts w:hint="default" w:ascii="Times New Roman" w:hAnsi="Times New Roman" w:eastAsia="仿宋_GB2312" w:cs="Times New Roman"/>
          <w:b/>
          <w:bCs/>
          <w:color w:val="000000"/>
          <w:sz w:val="32"/>
          <w:szCs w:val="32"/>
          <w:u w:val="single"/>
        </w:rPr>
      </w:r>
    </w:p>
    <w:p>
      <w:pPr>
        <w:pStyle w:val="641"/>
        <w:pBdr/>
        <w:spacing w:line="480" w:lineRule="auto"/>
        <w:ind w:firstLine="1600"/>
        <w:jc w:val="left"/>
        <w:rPr>
          <w:rFonts w:hint="default" w:ascii="Times New Roman" w:hAnsi="Times New Roman" w:eastAsia="仿宋_GB2312" w:cs="Times New Roman"/>
          <w:b/>
          <w:bCs/>
          <w:color w:val="000000"/>
          <w:sz w:val="32"/>
          <w:szCs w:val="32"/>
          <w:u w:val="single"/>
        </w:rPr>
      </w:pPr>
      <w:r>
        <w:rPr>
          <w:rFonts w:hint="default" w:ascii="Times New Roman" w:hAnsi="Times New Roman" w:eastAsia="仿宋_GB2312" w:cs="Times New Roman"/>
          <w:b/>
          <w:bCs/>
          <w:color w:val="000000"/>
          <w:sz w:val="32"/>
          <w:szCs w:val="32"/>
        </w:rPr>
        <w:t xml:space="preserve">乙方：</w:t>
      </w:r>
      <w:r>
        <w:rPr>
          <w:rFonts w:hint="default" w:ascii="Times New Roman" w:hAnsi="Times New Roman" w:eastAsia="仿宋_GB2312" w:cs="Times New Roman"/>
          <w:b/>
          <w:bCs/>
          <w:color w:val="000000"/>
          <w:sz w:val="32"/>
          <w:szCs w:val="32"/>
          <w:u w:val="single"/>
        </w:rPr>
        <w:t xml:space="preserve">                                </w:t>
      </w:r>
      <w:r>
        <w:rPr>
          <w:rFonts w:hint="default" w:ascii="Times New Roman" w:hAnsi="Times New Roman" w:eastAsia="仿宋_GB2312" w:cs="Times New Roman"/>
          <w:b/>
          <w:bCs/>
          <w:color w:val="000000"/>
          <w:sz w:val="32"/>
          <w:szCs w:val="32"/>
          <w:u w:val="single"/>
        </w:rPr>
      </w:r>
    </w:p>
    <w:p>
      <w:pPr>
        <w:pStyle w:val="641"/>
        <w:pBdr/>
        <w:spacing/>
        <w:ind/>
        <w:jc w:val="center"/>
        <w:rPr>
          <w:rFonts w:hint="default" w:ascii="Times New Roman" w:hAnsi="Times New Roman" w:eastAsia="黑体" w:cs="Times New Roman"/>
          <w:color w:val="000000"/>
          <w:sz w:val="36"/>
          <w:u w:val="single"/>
        </w:rPr>
      </w:pPr>
      <w:r>
        <w:rPr>
          <w:rFonts w:hint="default" w:ascii="Times New Roman" w:hAnsi="Times New Roman" w:eastAsia="黑体" w:cs="Times New Roman"/>
          <w:color w:val="000000"/>
          <w:sz w:val="36"/>
          <w:u w:val="single"/>
        </w:rPr>
      </w:r>
      <w:r>
        <w:rPr>
          <w:rFonts w:hint="default" w:ascii="Times New Roman" w:hAnsi="Times New Roman" w:eastAsia="黑体" w:cs="Times New Roman"/>
          <w:color w:val="000000"/>
          <w:sz w:val="36"/>
          <w:u w:val="single"/>
        </w:rPr>
      </w:r>
    </w:p>
    <w:p>
      <w:pPr>
        <w:pStyle w:val="641"/>
        <w:pBdr/>
        <w:spacing/>
        <w:ind/>
        <w:jc w:val="center"/>
        <w:rPr>
          <w:rFonts w:hint="default" w:ascii="Times New Roman" w:hAnsi="Times New Roman" w:eastAsia="黑体" w:cs="Times New Roman"/>
          <w:color w:val="000000"/>
          <w:sz w:val="36"/>
        </w:rPr>
        <w:sectPr>
          <w:footnotePr/>
          <w:endnotePr/>
          <w:type w:val="nextPage"/>
          <w:pgSz w:h="16838" w:orient="landscape" w:w="11906"/>
          <w:pgMar w:top="1440" w:right="1080" w:bottom="1440" w:left="1080" w:header="851" w:footer="992" w:gutter="0"/>
          <w:cols w:num="1" w:sep="0" w:space="720" w:equalWidth="1"/>
          <w:titlePg/>
        </w:sectPr>
      </w:pPr>
      <w:r>
        <w:rPr>
          <w:rFonts w:hint="default" w:ascii="Times New Roman" w:hAnsi="Times New Roman" w:eastAsia="黑体" w:cs="Times New Roman"/>
          <w:color w:val="000000"/>
          <w:sz w:val="36"/>
          <w:u w:val="single"/>
        </w:rPr>
        <w:t xml:space="preserve">     </w:t>
      </w:r>
      <w:r>
        <w:rPr>
          <w:rFonts w:hint="default" w:ascii="Times New Roman" w:hAnsi="Times New Roman" w:eastAsia="黑体" w:cs="Times New Roman"/>
          <w:color w:val="000000"/>
          <w:sz w:val="36"/>
        </w:rPr>
        <w:t xml:space="preserve">年</w:t>
      </w:r>
      <w:r>
        <w:rPr>
          <w:rFonts w:hint="default" w:ascii="Times New Roman" w:hAnsi="Times New Roman" w:eastAsia="黑体" w:cs="Times New Roman"/>
          <w:color w:val="000000"/>
          <w:sz w:val="36"/>
          <w:u w:val="single"/>
        </w:rPr>
        <w:t xml:space="preserve">    </w:t>
      </w:r>
      <w:r>
        <w:rPr>
          <w:rFonts w:hint="default" w:ascii="Times New Roman" w:hAnsi="Times New Roman" w:eastAsia="黑体" w:cs="Times New Roman"/>
          <w:color w:val="000000"/>
          <w:sz w:val="36"/>
        </w:rPr>
        <w:t xml:space="preserve">月</w:t>
      </w:r>
      <w:r>
        <w:rPr>
          <w:rFonts w:hint="default" w:ascii="Times New Roman" w:hAnsi="Times New Roman" w:eastAsia="黑体" w:cs="Times New Roman"/>
          <w:color w:val="000000"/>
          <w:sz w:val="36"/>
          <w:u w:val="single"/>
        </w:rPr>
        <w:t xml:space="preserve">    </w:t>
      </w:r>
      <w:r>
        <w:rPr>
          <w:rFonts w:hint="default" w:ascii="Times New Roman" w:hAnsi="Times New Roman" w:eastAsia="黑体" w:cs="Times New Roman"/>
          <w:color w:val="000000"/>
          <w:sz w:val="36"/>
        </w:rPr>
        <w:t xml:space="preserve">日</w:t>
      </w:r>
      <w:r>
        <w:rPr>
          <w:rFonts w:hint="default" w:ascii="Times New Roman" w:hAnsi="Times New Roman" w:eastAsia="黑体" w:cs="Times New Roman"/>
          <w:color w:val="000000"/>
          <w:sz w:val="36"/>
        </w:rPr>
      </w:r>
    </w:p>
    <w:p>
      <w:pPr>
        <w:pBdr/>
        <w:spacing w:line="360" w:lineRule="auto"/>
        <w:ind/>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甲方：</w:t>
      </w:r>
      <w:r>
        <w:rPr>
          <w:rFonts w:hint="default" w:ascii="Times New Roman" w:hAnsi="Times New Roman" w:eastAsia="仿宋_GB2312" w:cs="Times New Roman"/>
          <w:color w:val="000000"/>
          <w:sz w:val="32"/>
          <w:szCs w:val="32"/>
          <w:u w:val="single"/>
        </w:rPr>
        <w:t xml:space="preserve">随州市大洪山城镇投资开发有限公司 </w:t>
      </w:r>
      <w:r>
        <w:rPr>
          <w:rFonts w:hint="default" w:ascii="Times New Roman" w:hAnsi="Times New Roman" w:eastAsia="仿宋_GB2312" w:cs="Times New Roman"/>
          <w:color w:val="000000"/>
          <w:sz w:val="32"/>
          <w:szCs w:val="32"/>
        </w:rPr>
        <w:t xml:space="preserve">   </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乙方：</w:t>
      </w:r>
      <w:r>
        <w:rPr>
          <w:rFonts w:hint="default" w:ascii="Times New Roman" w:hAnsi="Times New Roman" w:eastAsia="仿宋_GB2312" w:cs="Times New Roman"/>
          <w:color w:val="000000"/>
          <w:sz w:val="32"/>
          <w:szCs w:val="32"/>
          <w:u w:val="single"/>
        </w:rPr>
        <w:t xml:space="preserve">                                 </w:t>
      </w:r>
      <w:r>
        <w:rPr>
          <w:rFonts w:hint="default" w:ascii="Times New Roman" w:hAnsi="Times New Roman" w:eastAsia="仿宋_GB2312" w:cs="Times New Roman"/>
          <w:color w:val="000000"/>
          <w:sz w:val="32"/>
          <w:szCs w:val="32"/>
        </w:rPr>
        <w:t xml:space="preserve">   </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20</w:t>
      </w:r>
      <w:r>
        <w:rPr>
          <w:rFonts w:hint="default" w:ascii="Times New Roman" w:hAnsi="Times New Roman" w:eastAsia="仿宋_GB2312" w:cs="Times New Roman"/>
          <w:color w:val="000000"/>
          <w:sz w:val="32"/>
          <w:szCs w:val="32"/>
          <w:lang w:val="en-US" w:eastAsia="zh-CN"/>
        </w:rPr>
        <w:t xml:space="preserve">20</w:t>
      </w:r>
      <w:r>
        <w:rPr>
          <w:rFonts w:hint="default" w:ascii="Times New Roman" w:hAnsi="Times New Roman" w:eastAsia="仿宋_GB2312" w:cs="Times New Roman"/>
          <w:color w:val="000000"/>
          <w:sz w:val="32"/>
          <w:szCs w:val="32"/>
        </w:rPr>
        <w:t xml:space="preserve">年  月  日：乙方以竞标方式取得大洪山污水处理厂的委托运营权，由甲方委托乙方运营大洪山污水处理厂现有的污水处理设施、设备，并负责污水处理。根据《中华人民共和国合同法》及国家和省、市有关环保设施运营管理的相关规定，现经甲乙双方协商，达成如下协议。</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黑体" w:cs="Times New Roman"/>
          <w:b/>
          <w:color w:val="000000"/>
          <w:sz w:val="32"/>
          <w:szCs w:val="32"/>
        </w:rPr>
      </w:pPr>
      <w:r>
        <w:rPr>
          <w:rFonts w:hint="default" w:ascii="Times New Roman" w:hAnsi="Times New Roman" w:eastAsia="黑体" w:cs="Times New Roman"/>
          <w:b/>
          <w:color w:val="000000"/>
          <w:sz w:val="32"/>
          <w:szCs w:val="32"/>
        </w:rPr>
        <w:t xml:space="preserve">一、委托事项</w:t>
      </w:r>
      <w:r>
        <w:rPr>
          <w:rFonts w:hint="default" w:ascii="Times New Roman" w:hAnsi="Times New Roman" w:eastAsia="黑体" w:cs="Times New Roman"/>
          <w:b/>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1、甲方将污水处理厂的日常运营管理全权委托乙方负责，主要包括：乙方对大洪山污水处理厂有设施运营权；为大洪山污水处理厂配置合格的管理、操作、维修人员以及相应的办公、生活设施用品；负责设备维修和设备保养，污水处理厂所需药剂采购、使用、暂存；保证污水处理厂的正常运行，实现达标排放，污泥规范化处置；负责污水处理厂运行维护管理过程中所有文字、音像、图片等各种档案资料和迎检备查材料。</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2、处理水量：大洪山污水处理厂一期设计水量300吨/天，根据长岗镇污水排放现状以及现有污水处理厂实际情况，从签订本合同时间起计算，大洪山污水处理水量为300m³/天，运营期内单日处理水量不超过300m³，按照300m³/天计算，超过300m³/天时，按照实际水量计算。根据设计处理能力，当污水处理厂处理水量超过污水处理厂设计水量的20%时，甲方应启动污水处理厂二期工程建设，或采取其他提升污水处理能力措施，保证污水处理厂出水达标排放。</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cs="Times New Roman"/>
          <w:color w:val="000000"/>
          <w:sz w:val="24"/>
        </w:rPr>
      </w:pPr>
      <w:r>
        <w:rPr>
          <w:rFonts w:hint="default" w:ascii="Times New Roman" w:hAnsi="Times New Roman" w:eastAsia="仿宋_GB2312" w:cs="Times New Roman"/>
          <w:color w:val="000000"/>
          <w:sz w:val="32"/>
          <w:szCs w:val="32"/>
        </w:rPr>
        <w:t xml:space="preserve">3、大洪山污水处理厂进水水质：</w:t>
      </w:r>
      <w:r>
        <w:rPr>
          <w:rFonts w:hint="default" w:ascii="Times New Roman" w:hAnsi="Times New Roman" w:cs="Times New Roman"/>
          <w:color w:val="000000"/>
          <w:sz w:val="24"/>
        </w:rPr>
      </w:r>
    </w:p>
    <w:p>
      <w:pPr>
        <w:pBdr/>
        <w:spacing/>
        <w:ind w:firstLine="2560"/>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表1-1 进水水质一览表  </w:t>
      </w:r>
      <w:r>
        <w:rPr>
          <w:rFonts w:hint="default" w:ascii="Times New Roman" w:hAnsi="Times New Roman" w:eastAsia="仿宋_GB2312" w:cs="Times New Roman"/>
          <w:bCs/>
          <w:color w:val="000000"/>
          <w:szCs w:val="21"/>
        </w:rPr>
        <w:t xml:space="preserve">单位：mg/L，pH无量纲</w:t>
      </w:r>
      <w:r>
        <w:rPr>
          <w:rFonts w:hint="default" w:ascii="Times New Roman" w:hAnsi="Times New Roman" w:eastAsia="仿宋_GB2312" w:cs="Times New Roman"/>
          <w:color w:val="000000"/>
          <w:sz w:val="32"/>
          <w:szCs w:val="32"/>
        </w:rPr>
      </w:r>
    </w:p>
    <w:tbl>
      <w:tblPr>
        <w:tblStyle w:val="637"/>
        <w:tblW w:w="905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2179"/>
        <w:gridCol w:w="885"/>
        <w:gridCol w:w="1230"/>
        <w:gridCol w:w="1125"/>
        <w:gridCol w:w="750"/>
        <w:gridCol w:w="1200"/>
        <w:gridCol w:w="930"/>
        <w:gridCol w:w="757"/>
      </w:tblGrid>
      <w:tr>
        <w:trPr>
          <w:jc w:val="center"/>
          <w:trHeight w:val="815"/>
        </w:trPr>
        <w:tc>
          <w:tcPr>
            <w:tcBorders/>
            <w:tcW w:w="2179"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污染物指标</w:t>
            </w:r>
            <w:r>
              <w:rPr>
                <w:rFonts w:hint="default" w:ascii="Times New Roman" w:hAnsi="Times New Roman" w:eastAsia="仿宋_GB2312" w:cs="Times New Roman"/>
                <w:color w:val="000000"/>
                <w:sz w:val="32"/>
                <w:szCs w:val="32"/>
              </w:rPr>
            </w:r>
          </w:p>
        </w:tc>
        <w:tc>
          <w:tcPr>
            <w:tcBorders/>
            <w:tcW w:w="885"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pH</w:t>
            </w:r>
            <w:r>
              <w:rPr>
                <w:rFonts w:hint="default" w:ascii="Times New Roman" w:hAnsi="Times New Roman" w:eastAsia="仿宋_GB2312" w:cs="Times New Roman"/>
                <w:color w:val="000000"/>
                <w:sz w:val="32"/>
                <w:szCs w:val="32"/>
              </w:rPr>
            </w:r>
          </w:p>
        </w:tc>
        <w:tc>
          <w:tcPr>
            <w:tcBorders/>
            <w:tcW w:w="1230"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CODcr</w:t>
            </w:r>
            <w:r>
              <w:rPr>
                <w:rFonts w:hint="default" w:ascii="Times New Roman" w:hAnsi="Times New Roman" w:eastAsia="仿宋_GB2312" w:cs="Times New Roman"/>
                <w:color w:val="000000"/>
                <w:sz w:val="32"/>
                <w:szCs w:val="32"/>
              </w:rPr>
            </w:r>
          </w:p>
        </w:tc>
        <w:tc>
          <w:tcPr>
            <w:tcBorders/>
            <w:tcW w:w="1125"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BOD</w:t>
            </w:r>
            <w:r>
              <w:rPr>
                <w:rFonts w:hint="default" w:ascii="Times New Roman" w:hAnsi="Times New Roman" w:eastAsia="仿宋_GB2312" w:cs="Times New Roman"/>
                <w:color w:val="000000"/>
                <w:sz w:val="32"/>
                <w:szCs w:val="32"/>
                <w:vertAlign w:val="subscript"/>
              </w:rPr>
              <w:t xml:space="preserve">5</w:t>
            </w:r>
            <w:r>
              <w:rPr>
                <w:rFonts w:hint="default" w:ascii="Times New Roman" w:hAnsi="Times New Roman" w:eastAsia="仿宋_GB2312" w:cs="Times New Roman"/>
                <w:color w:val="000000"/>
                <w:sz w:val="32"/>
                <w:szCs w:val="32"/>
              </w:rPr>
            </w:r>
          </w:p>
        </w:tc>
        <w:tc>
          <w:tcPr>
            <w:tcBorders/>
            <w:tcW w:w="750"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SS</w:t>
            </w:r>
            <w:r>
              <w:rPr>
                <w:rFonts w:hint="default" w:ascii="Times New Roman" w:hAnsi="Times New Roman" w:eastAsia="仿宋_GB2312" w:cs="Times New Roman"/>
                <w:color w:val="000000"/>
                <w:sz w:val="32"/>
                <w:szCs w:val="32"/>
              </w:rPr>
            </w:r>
          </w:p>
        </w:tc>
        <w:tc>
          <w:tcPr>
            <w:tcBorders/>
            <w:tcW w:w="1200" w:type="dxa"/>
            <w:vAlign w:val="center"/>
            <w:textDirection w:val="lrTb"/>
            <w:noWrap w:val="false"/>
          </w:tcPr>
          <w:p>
            <w:pPr>
              <w:pBdr/>
              <w:spacing w:line="360" w:lineRule="auto"/>
              <w:ind/>
              <w:jc w:val="center"/>
              <w:rPr>
                <w:rFonts w:hint="default" w:ascii="Times New Roman" w:hAnsi="Times New Roman" w:eastAsia="仿宋_GB2312" w:cs="Times New Roman"/>
                <w:sz w:val="32"/>
                <w:szCs w:val="32"/>
              </w:rPr>
            </w:pPr>
            <w:r>
              <w:rPr>
                <w:rFonts w:hint="default" w:ascii="Times New Roman" w:hAnsi="Times New Roman" w:eastAsia="仿宋_GB2312" w:cs="Times New Roman"/>
                <w:color w:val="000000"/>
                <w:sz w:val="32"/>
                <w:szCs w:val="32"/>
              </w:rPr>
              <w:t xml:space="preserve">NH</w:t>
            </w:r>
            <w:r>
              <w:rPr>
                <w:rFonts w:hint="default" w:ascii="Times New Roman" w:hAnsi="Times New Roman" w:eastAsia="仿宋_GB2312" w:cs="Times New Roman"/>
                <w:color w:val="000000"/>
                <w:sz w:val="32"/>
                <w:szCs w:val="32"/>
                <w:vertAlign w:val="subscript"/>
              </w:rPr>
              <w:t xml:space="preserve">3</w:t>
            </w:r>
            <w:r>
              <w:rPr>
                <w:rFonts w:hint="default" w:ascii="Times New Roman" w:hAnsi="Times New Roman" w:eastAsia="仿宋_GB2312" w:cs="Times New Roman"/>
                <w:color w:val="000000"/>
                <w:sz w:val="32"/>
                <w:szCs w:val="32"/>
              </w:rPr>
              <w:t xml:space="preserve">-N</w:t>
            </w:r>
            <w:r>
              <w:rPr>
                <w:rFonts w:hint="default" w:ascii="Times New Roman" w:hAnsi="Times New Roman" w:eastAsia="仿宋_GB2312" w:cs="Times New Roman"/>
                <w:sz w:val="32"/>
                <w:szCs w:val="32"/>
              </w:rPr>
            </w:r>
          </w:p>
        </w:tc>
        <w:tc>
          <w:tcPr>
            <w:tcBorders/>
            <w:tcW w:w="930"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TN</w:t>
            </w:r>
            <w:r>
              <w:rPr>
                <w:rFonts w:hint="default" w:ascii="Times New Roman" w:hAnsi="Times New Roman" w:eastAsia="仿宋_GB2312" w:cs="Times New Roman"/>
                <w:color w:val="000000"/>
                <w:sz w:val="32"/>
                <w:szCs w:val="32"/>
              </w:rPr>
            </w:r>
          </w:p>
        </w:tc>
        <w:tc>
          <w:tcPr>
            <w:tcBorders/>
            <w:tcW w:w="757"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TP</w:t>
            </w:r>
            <w:r>
              <w:rPr>
                <w:rFonts w:hint="default" w:ascii="Times New Roman" w:hAnsi="Times New Roman" w:eastAsia="仿宋_GB2312" w:cs="Times New Roman"/>
                <w:color w:val="000000"/>
                <w:sz w:val="32"/>
                <w:szCs w:val="32"/>
              </w:rPr>
            </w:r>
          </w:p>
        </w:tc>
      </w:tr>
      <w:tr>
        <w:trPr>
          <w:jc w:val="center"/>
          <w:trHeight w:val="860"/>
        </w:trPr>
        <w:tc>
          <w:tcPr>
            <w:tcBorders/>
            <w:tcW w:w="2179"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综合生活污水</w:t>
            </w:r>
            <w:r>
              <w:rPr>
                <w:rFonts w:hint="default" w:ascii="Times New Roman" w:hAnsi="Times New Roman" w:eastAsia="仿宋_GB2312" w:cs="Times New Roman"/>
                <w:color w:val="000000"/>
                <w:sz w:val="32"/>
                <w:szCs w:val="32"/>
              </w:rPr>
            </w:r>
          </w:p>
        </w:tc>
        <w:tc>
          <w:tcPr>
            <w:tcBorders/>
            <w:tcW w:w="885"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6~9</w:t>
            </w:r>
            <w:r>
              <w:rPr>
                <w:rFonts w:hint="default" w:ascii="Times New Roman" w:hAnsi="Times New Roman" w:eastAsia="仿宋_GB2312" w:cs="Times New Roman"/>
                <w:color w:val="000000"/>
                <w:sz w:val="32"/>
                <w:szCs w:val="32"/>
              </w:rPr>
            </w:r>
          </w:p>
        </w:tc>
        <w:tc>
          <w:tcPr>
            <w:tcBorders/>
            <w:tcW w:w="1230"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rPr>
              <w:t xml:space="preserve">260</w:t>
            </w:r>
            <w:r>
              <w:rPr>
                <w:rFonts w:hint="default" w:ascii="Times New Roman" w:hAnsi="Times New Roman" w:eastAsia="仿宋_GB2312" w:cs="Times New Roman"/>
                <w:color w:val="000000"/>
                <w:sz w:val="32"/>
                <w:szCs w:val="32"/>
              </w:rPr>
            </w:r>
          </w:p>
        </w:tc>
        <w:tc>
          <w:tcPr>
            <w:tcBorders/>
            <w:tcW w:w="1125"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rPr>
              <w:t xml:space="preserve">120</w:t>
            </w:r>
            <w:r>
              <w:rPr>
                <w:rFonts w:hint="default" w:ascii="Times New Roman" w:hAnsi="Times New Roman" w:eastAsia="仿宋_GB2312" w:cs="Times New Roman"/>
                <w:color w:val="000000"/>
                <w:sz w:val="32"/>
                <w:szCs w:val="32"/>
              </w:rPr>
            </w:r>
          </w:p>
        </w:tc>
        <w:tc>
          <w:tcPr>
            <w:tcBorders/>
            <w:tcW w:w="750"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rPr>
              <w:t xml:space="preserve">150</w:t>
            </w:r>
            <w:r>
              <w:rPr>
                <w:rFonts w:hint="default" w:ascii="Times New Roman" w:hAnsi="Times New Roman" w:eastAsia="仿宋_GB2312" w:cs="Times New Roman"/>
                <w:color w:val="000000"/>
                <w:sz w:val="32"/>
                <w:szCs w:val="32"/>
              </w:rPr>
            </w:r>
          </w:p>
        </w:tc>
        <w:tc>
          <w:tcPr>
            <w:tcBorders/>
            <w:tcW w:w="1200" w:type="dxa"/>
            <w:vAlign w:val="center"/>
            <w:textDirection w:val="lrTb"/>
            <w:noWrap w:val="false"/>
          </w:tcPr>
          <w:p>
            <w:pPr>
              <w:pBdr/>
              <w:spacing w:line="360" w:lineRule="auto"/>
              <w:ind/>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25</w:t>
            </w:r>
            <w:r>
              <w:rPr>
                <w:rFonts w:hint="default" w:ascii="Times New Roman" w:hAnsi="Times New Roman" w:eastAsia="仿宋_GB2312" w:cs="Times New Roman"/>
                <w:sz w:val="32"/>
                <w:szCs w:val="32"/>
              </w:rPr>
            </w:r>
          </w:p>
        </w:tc>
        <w:tc>
          <w:tcPr>
            <w:tcBorders/>
            <w:tcW w:w="930"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35</w:t>
            </w:r>
            <w:r>
              <w:rPr>
                <w:rFonts w:hint="default" w:ascii="Times New Roman" w:hAnsi="Times New Roman" w:eastAsia="仿宋_GB2312" w:cs="Times New Roman"/>
                <w:color w:val="000000"/>
                <w:sz w:val="32"/>
                <w:szCs w:val="32"/>
              </w:rPr>
            </w:r>
          </w:p>
        </w:tc>
        <w:tc>
          <w:tcPr>
            <w:tcBorders/>
            <w:tcW w:w="757"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3.0</w:t>
            </w:r>
            <w:r>
              <w:rPr>
                <w:rFonts w:hint="default" w:ascii="Times New Roman" w:hAnsi="Times New Roman" w:eastAsia="仿宋_GB2312" w:cs="Times New Roman"/>
                <w:color w:val="000000"/>
                <w:sz w:val="32"/>
                <w:szCs w:val="32"/>
              </w:rPr>
            </w:r>
          </w:p>
        </w:tc>
      </w:tr>
    </w:tbl>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4、污水处理排放标准：</w:t>
      </w:r>
      <w:r>
        <w:rPr>
          <w:rFonts w:hint="default" w:ascii="Times New Roman" w:hAnsi="Times New Roman" w:eastAsia="仿宋_GB2312" w:cs="Times New Roman"/>
          <w:bCs/>
          <w:color w:val="000000"/>
          <w:sz w:val="32"/>
          <w:szCs w:val="32"/>
        </w:rPr>
        <w:t xml:space="preserve">污水经过处理后，其出水水质达到《城镇污水处理厂污染物排放标准》GB18918-2002一级A标准。</w:t>
      </w:r>
      <w:r>
        <w:rPr>
          <w:rFonts w:hint="default" w:ascii="Times New Roman" w:hAnsi="Times New Roman" w:eastAsia="仿宋_GB2312" w:cs="Times New Roman"/>
          <w:color w:val="000000"/>
          <w:sz w:val="32"/>
          <w:szCs w:val="32"/>
        </w:rPr>
      </w:r>
    </w:p>
    <w:p>
      <w:pPr>
        <w:pBdr/>
        <w:spacing/>
        <w:ind w:firstLine="2880"/>
        <w:jc w:val="center"/>
        <w:rPr>
          <w:rFonts w:hint="default" w:ascii="Times New Roman" w:hAnsi="Times New Roman" w:eastAsia="仿宋_GB2312" w:cs="Times New Roman"/>
          <w:color w:val="000000"/>
          <w:sz w:val="24"/>
          <w:szCs w:val="24"/>
        </w:rPr>
      </w:pPr>
      <w:r>
        <w:rPr>
          <w:rFonts w:hint="default" w:ascii="Times New Roman" w:hAnsi="Times New Roman" w:eastAsia="仿宋_GB2312" w:cs="Times New Roman"/>
          <w:color w:val="000000"/>
          <w:sz w:val="32"/>
          <w:szCs w:val="32"/>
        </w:rPr>
        <w:t xml:space="preserve">表1-2 出水水质一览表   </w:t>
      </w:r>
      <w:r>
        <w:rPr>
          <w:rFonts w:hint="default" w:ascii="Times New Roman" w:hAnsi="Times New Roman" w:eastAsia="仿宋_GB2312" w:cs="Times New Roman"/>
          <w:bCs/>
          <w:color w:val="000000"/>
          <w:szCs w:val="21"/>
        </w:rPr>
        <w:t xml:space="preserve">单位：mg/L，pH无量纲</w:t>
      </w:r>
      <w:r>
        <w:rPr>
          <w:rFonts w:hint="default" w:ascii="Times New Roman" w:hAnsi="Times New Roman" w:eastAsia="仿宋_GB2312" w:cs="Times New Roman"/>
          <w:color w:val="000000"/>
          <w:sz w:val="24"/>
          <w:szCs w:val="24"/>
        </w:rPr>
      </w:r>
    </w:p>
    <w:tbl>
      <w:tblPr>
        <w:tblStyle w:val="637"/>
        <w:tblW w:w="897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1883"/>
        <w:gridCol w:w="896"/>
        <w:gridCol w:w="1189"/>
        <w:gridCol w:w="1155"/>
        <w:gridCol w:w="886"/>
        <w:gridCol w:w="1139"/>
        <w:gridCol w:w="930"/>
        <w:gridCol w:w="896"/>
      </w:tblGrid>
      <w:tr>
        <w:trPr>
          <w:jc w:val="center"/>
          <w:trHeight w:val="885"/>
        </w:trPr>
        <w:tc>
          <w:tcPr>
            <w:tcBorders/>
            <w:tcW w:w="1883"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污染物指标</w:t>
            </w:r>
            <w:r>
              <w:rPr>
                <w:rFonts w:hint="default" w:ascii="Times New Roman" w:hAnsi="Times New Roman" w:eastAsia="仿宋_GB2312" w:cs="Times New Roman"/>
                <w:color w:val="000000"/>
                <w:sz w:val="32"/>
                <w:szCs w:val="32"/>
              </w:rPr>
            </w:r>
          </w:p>
        </w:tc>
        <w:tc>
          <w:tcPr>
            <w:tcBorders/>
            <w:tcW w:w="896"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pH</w:t>
            </w:r>
            <w:r>
              <w:rPr>
                <w:rFonts w:hint="default" w:ascii="Times New Roman" w:hAnsi="Times New Roman" w:eastAsia="仿宋_GB2312" w:cs="Times New Roman"/>
                <w:color w:val="000000"/>
                <w:sz w:val="32"/>
                <w:szCs w:val="32"/>
              </w:rPr>
            </w:r>
          </w:p>
        </w:tc>
        <w:tc>
          <w:tcPr>
            <w:tcBorders/>
            <w:tcW w:w="1189"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CODcr</w:t>
            </w:r>
            <w:r>
              <w:rPr>
                <w:rFonts w:hint="default" w:ascii="Times New Roman" w:hAnsi="Times New Roman" w:eastAsia="仿宋_GB2312" w:cs="Times New Roman"/>
                <w:color w:val="000000"/>
                <w:sz w:val="32"/>
                <w:szCs w:val="32"/>
              </w:rPr>
            </w:r>
          </w:p>
        </w:tc>
        <w:tc>
          <w:tcPr>
            <w:tcBorders/>
            <w:tcW w:w="1155"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BOD</w:t>
            </w:r>
            <w:r>
              <w:rPr>
                <w:rFonts w:hint="default" w:ascii="Times New Roman" w:hAnsi="Times New Roman" w:eastAsia="仿宋_GB2312" w:cs="Times New Roman"/>
                <w:color w:val="000000"/>
                <w:sz w:val="32"/>
                <w:szCs w:val="32"/>
                <w:vertAlign w:val="subscript"/>
              </w:rPr>
              <w:t xml:space="preserve">5</w:t>
            </w:r>
            <w:r>
              <w:rPr>
                <w:rFonts w:hint="default" w:ascii="Times New Roman" w:hAnsi="Times New Roman" w:eastAsia="仿宋_GB2312" w:cs="Times New Roman"/>
                <w:color w:val="000000"/>
                <w:sz w:val="32"/>
                <w:szCs w:val="32"/>
              </w:rPr>
            </w:r>
          </w:p>
        </w:tc>
        <w:tc>
          <w:tcPr>
            <w:tcBorders/>
            <w:tcW w:w="886"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SS</w:t>
            </w:r>
            <w:r>
              <w:rPr>
                <w:rFonts w:hint="default" w:ascii="Times New Roman" w:hAnsi="Times New Roman" w:eastAsia="仿宋_GB2312" w:cs="Times New Roman"/>
                <w:color w:val="000000"/>
                <w:sz w:val="32"/>
                <w:szCs w:val="32"/>
              </w:rPr>
            </w:r>
          </w:p>
        </w:tc>
        <w:tc>
          <w:tcPr>
            <w:tcBorders/>
            <w:tcW w:w="1139" w:type="dxa"/>
            <w:vAlign w:val="center"/>
            <w:textDirection w:val="lrTb"/>
            <w:noWrap w:val="false"/>
          </w:tcPr>
          <w:p>
            <w:pPr>
              <w:pBdr/>
              <w:spacing w:line="360" w:lineRule="auto"/>
              <w:ind/>
              <w:jc w:val="center"/>
              <w:rPr>
                <w:rFonts w:hint="default" w:ascii="Times New Roman" w:hAnsi="Times New Roman" w:eastAsia="仿宋_GB2312" w:cs="Times New Roman"/>
                <w:sz w:val="32"/>
                <w:szCs w:val="32"/>
              </w:rPr>
            </w:pPr>
            <w:r>
              <w:rPr>
                <w:rFonts w:hint="default" w:ascii="Times New Roman" w:hAnsi="Times New Roman" w:eastAsia="仿宋_GB2312" w:cs="Times New Roman"/>
                <w:color w:val="000000"/>
                <w:sz w:val="32"/>
                <w:szCs w:val="32"/>
              </w:rPr>
              <w:t xml:space="preserve">NH</w:t>
            </w:r>
            <w:r>
              <w:rPr>
                <w:rFonts w:hint="default" w:ascii="Times New Roman" w:hAnsi="Times New Roman" w:eastAsia="仿宋_GB2312" w:cs="Times New Roman"/>
                <w:color w:val="000000"/>
                <w:sz w:val="32"/>
                <w:szCs w:val="32"/>
                <w:vertAlign w:val="subscript"/>
              </w:rPr>
              <w:t xml:space="preserve">3</w:t>
            </w:r>
            <w:r>
              <w:rPr>
                <w:rFonts w:hint="default" w:ascii="Times New Roman" w:hAnsi="Times New Roman" w:eastAsia="仿宋_GB2312" w:cs="Times New Roman"/>
                <w:color w:val="000000"/>
                <w:sz w:val="32"/>
                <w:szCs w:val="32"/>
              </w:rPr>
              <w:t xml:space="preserve">-N</w:t>
            </w:r>
            <w:r>
              <w:rPr>
                <w:rFonts w:hint="default" w:ascii="Times New Roman" w:hAnsi="Times New Roman" w:eastAsia="仿宋_GB2312" w:cs="Times New Roman"/>
                <w:sz w:val="32"/>
                <w:szCs w:val="32"/>
              </w:rPr>
            </w:r>
          </w:p>
        </w:tc>
        <w:tc>
          <w:tcPr>
            <w:tcBorders/>
            <w:tcW w:w="930"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TN</w:t>
            </w:r>
            <w:r>
              <w:rPr>
                <w:rFonts w:hint="default" w:ascii="Times New Roman" w:hAnsi="Times New Roman" w:eastAsia="仿宋_GB2312" w:cs="Times New Roman"/>
                <w:color w:val="000000"/>
                <w:sz w:val="32"/>
                <w:szCs w:val="32"/>
              </w:rPr>
            </w:r>
          </w:p>
        </w:tc>
        <w:tc>
          <w:tcPr>
            <w:tcBorders/>
            <w:tcW w:w="896"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TP</w:t>
            </w:r>
            <w:r>
              <w:rPr>
                <w:rFonts w:hint="default" w:ascii="Times New Roman" w:hAnsi="Times New Roman" w:eastAsia="仿宋_GB2312" w:cs="Times New Roman"/>
                <w:color w:val="000000"/>
                <w:sz w:val="32"/>
                <w:szCs w:val="32"/>
              </w:rPr>
            </w:r>
          </w:p>
        </w:tc>
      </w:tr>
      <w:tr>
        <w:trPr>
          <w:jc w:val="center"/>
          <w:trHeight w:val="937"/>
        </w:trPr>
        <w:tc>
          <w:tcPr>
            <w:tcBorders/>
            <w:tcW w:w="1883"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出水标准</w:t>
            </w:r>
            <w:r>
              <w:rPr>
                <w:rFonts w:hint="default" w:ascii="Times New Roman" w:hAnsi="Times New Roman" w:eastAsia="仿宋_GB2312" w:cs="Times New Roman"/>
                <w:color w:val="000000"/>
                <w:sz w:val="32"/>
                <w:szCs w:val="32"/>
              </w:rPr>
            </w:r>
          </w:p>
        </w:tc>
        <w:tc>
          <w:tcPr>
            <w:tcBorders/>
            <w:tcW w:w="896"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6~9</w:t>
            </w:r>
            <w:r>
              <w:rPr>
                <w:rFonts w:hint="default" w:ascii="Times New Roman" w:hAnsi="Times New Roman" w:eastAsia="仿宋_GB2312" w:cs="Times New Roman"/>
                <w:color w:val="000000"/>
                <w:sz w:val="32"/>
                <w:szCs w:val="32"/>
              </w:rPr>
            </w:r>
          </w:p>
        </w:tc>
        <w:tc>
          <w:tcPr>
            <w:tcBorders/>
            <w:tcW w:w="1189"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rPr>
              <w:t xml:space="preserve">≤50</w:t>
            </w:r>
            <w:r>
              <w:rPr>
                <w:rFonts w:hint="default" w:ascii="Times New Roman" w:hAnsi="Times New Roman" w:eastAsia="仿宋_GB2312" w:cs="Times New Roman"/>
                <w:color w:val="000000"/>
                <w:sz w:val="32"/>
                <w:szCs w:val="32"/>
              </w:rPr>
            </w:r>
          </w:p>
        </w:tc>
        <w:tc>
          <w:tcPr>
            <w:tcBorders/>
            <w:tcW w:w="1155"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rPr>
              <w:t xml:space="preserve">≤10</w:t>
            </w:r>
            <w:r>
              <w:rPr>
                <w:rFonts w:hint="default" w:ascii="Times New Roman" w:hAnsi="Times New Roman" w:eastAsia="仿宋_GB2312" w:cs="Times New Roman"/>
                <w:color w:val="000000"/>
                <w:sz w:val="32"/>
                <w:szCs w:val="32"/>
              </w:rPr>
            </w:r>
          </w:p>
        </w:tc>
        <w:tc>
          <w:tcPr>
            <w:tcBorders/>
            <w:tcW w:w="886"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rPr>
              <w:t xml:space="preserve">≤10</w:t>
            </w:r>
            <w:r>
              <w:rPr>
                <w:rFonts w:hint="default" w:ascii="Times New Roman" w:hAnsi="Times New Roman" w:eastAsia="仿宋_GB2312" w:cs="Times New Roman"/>
                <w:color w:val="000000"/>
                <w:sz w:val="32"/>
                <w:szCs w:val="32"/>
              </w:rPr>
            </w:r>
          </w:p>
        </w:tc>
        <w:tc>
          <w:tcPr>
            <w:tcBorders/>
            <w:tcW w:w="1139" w:type="dxa"/>
            <w:vAlign w:val="center"/>
            <w:textDirection w:val="lrTb"/>
            <w:noWrap w:val="false"/>
          </w:tcPr>
          <w:p>
            <w:pPr>
              <w:pBdr/>
              <w:spacing w:line="360" w:lineRule="auto"/>
              <w:ind/>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5（8）</w:t>
            </w:r>
            <w:r>
              <w:rPr>
                <w:rFonts w:hint="default" w:ascii="Times New Roman" w:hAnsi="Times New Roman" w:eastAsia="仿宋_GB2312" w:cs="Times New Roman"/>
                <w:sz w:val="32"/>
                <w:szCs w:val="32"/>
              </w:rPr>
            </w:r>
          </w:p>
        </w:tc>
        <w:tc>
          <w:tcPr>
            <w:tcBorders/>
            <w:tcW w:w="930"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15</w:t>
            </w:r>
            <w:r>
              <w:rPr>
                <w:rFonts w:hint="default" w:ascii="Times New Roman" w:hAnsi="Times New Roman" w:eastAsia="仿宋_GB2312" w:cs="Times New Roman"/>
                <w:color w:val="000000"/>
                <w:sz w:val="32"/>
                <w:szCs w:val="32"/>
              </w:rPr>
            </w:r>
          </w:p>
        </w:tc>
        <w:tc>
          <w:tcPr>
            <w:tcBorders/>
            <w:tcW w:w="896" w:type="dxa"/>
            <w:vAlign w:val="center"/>
            <w:textDirection w:val="lrTb"/>
            <w:noWrap w:val="false"/>
          </w:tcPr>
          <w:p>
            <w:pPr>
              <w:pBdr/>
              <w:spacing w:line="360" w:lineRule="auto"/>
              <w:ind/>
              <w:jc w:val="center"/>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0.2</w:t>
            </w:r>
            <w:r>
              <w:rPr>
                <w:rFonts w:hint="default" w:ascii="Times New Roman" w:hAnsi="Times New Roman" w:eastAsia="仿宋_GB2312" w:cs="Times New Roman"/>
                <w:color w:val="000000"/>
                <w:sz w:val="32"/>
                <w:szCs w:val="32"/>
              </w:rPr>
            </w:r>
          </w:p>
        </w:tc>
      </w:tr>
    </w:tbl>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bCs/>
          <w:color w:val="000000"/>
          <w:sz w:val="32"/>
          <w:szCs w:val="32"/>
        </w:rPr>
        <w:t xml:space="preserve">注：括号外数值为水温</w:t>
      </w:r>
      <w:r>
        <w:rPr>
          <w:rFonts w:hint="default" w:ascii="Times New Roman" w:hAnsi="Times New Roman" w:eastAsia="仿宋_GB2312" w:cs="Times New Roman"/>
          <w:color w:val="000000"/>
          <w:sz w:val="32"/>
          <w:szCs w:val="32"/>
        </w:rPr>
        <w:t xml:space="preserve">＞12℃</w:t>
      </w:r>
      <w:r>
        <w:rPr>
          <w:rFonts w:hint="default" w:ascii="Times New Roman" w:hAnsi="Times New Roman" w:eastAsia="仿宋_GB2312" w:cs="Times New Roman"/>
          <w:bCs/>
          <w:color w:val="000000"/>
          <w:sz w:val="32"/>
          <w:szCs w:val="32"/>
        </w:rPr>
        <w:t xml:space="preserve">时的控制指标，括号内数值为水温</w:t>
      </w:r>
      <w:r>
        <w:rPr>
          <w:rFonts w:hint="default" w:ascii="Times New Roman" w:hAnsi="Times New Roman" w:eastAsia="仿宋_GB2312" w:cs="Times New Roman"/>
          <w:color w:val="000000"/>
          <w:sz w:val="32"/>
          <w:szCs w:val="32"/>
        </w:rPr>
        <w:t xml:space="preserve">≤12℃</w:t>
      </w:r>
      <w:r>
        <w:rPr>
          <w:rFonts w:hint="default" w:ascii="Times New Roman" w:hAnsi="Times New Roman" w:eastAsia="仿宋_GB2312" w:cs="Times New Roman"/>
          <w:bCs/>
          <w:color w:val="000000"/>
          <w:sz w:val="32"/>
          <w:szCs w:val="32"/>
        </w:rPr>
        <w:t xml:space="preserve">时的控制指标。</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5、污水处理厂处理工艺：沉砂调节池+A/A/O池+二沉池+终沉池。</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黑体" w:cs="Times New Roman"/>
          <w:b/>
          <w:color w:val="000000"/>
          <w:sz w:val="32"/>
          <w:szCs w:val="32"/>
        </w:rPr>
      </w:pPr>
      <w:r>
        <w:rPr>
          <w:rFonts w:hint="default" w:ascii="Times New Roman" w:hAnsi="Times New Roman" w:eastAsia="黑体" w:cs="Times New Roman"/>
          <w:b/>
          <w:color w:val="000000"/>
          <w:sz w:val="32"/>
          <w:szCs w:val="32"/>
        </w:rPr>
        <w:t xml:space="preserve">二、运营管理费用及支付方式</w:t>
      </w:r>
      <w:r>
        <w:rPr>
          <w:rFonts w:hint="default" w:ascii="Times New Roman" w:hAnsi="Times New Roman" w:eastAsia="黑体" w:cs="Times New Roman"/>
          <w:b/>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1、运营管理费用：包括药剂费、人工费、水费、电费、设备日常维护检修费、化验检测费、管理费、税费等费用。</w:t>
      </w:r>
      <w:r>
        <w:rPr>
          <w:rFonts w:hint="default" w:ascii="Times New Roman" w:hAnsi="Times New Roman" w:eastAsia="仿宋_GB2312" w:cs="Times New Roman"/>
          <w:color w:val="ff0000"/>
          <w:sz w:val="32"/>
          <w:szCs w:val="32"/>
        </w:rPr>
        <w:t xml:space="preserve">设备大修和更换不包含在上述运营管理费用中。</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2、大洪山污水处理厂运营管理费用严格按照中标价格核算。</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宋体" w:cs="Times New Roman"/>
          <w:color w:val="000000"/>
          <w:sz w:val="24"/>
        </w:rPr>
      </w:pPr>
      <w:r>
        <w:rPr>
          <w:rFonts w:hint="default" w:ascii="Times New Roman" w:hAnsi="Times New Roman" w:eastAsia="仿宋_GB2312" w:cs="Times New Roman"/>
          <w:color w:val="000000"/>
          <w:sz w:val="32"/>
          <w:szCs w:val="32"/>
        </w:rPr>
        <w:t xml:space="preserve">3、运营费支付方式：</w:t>
      </w:r>
      <w:r>
        <w:rPr>
          <w:rFonts w:hint="default" w:ascii="Times New Roman" w:hAnsi="Times New Roman" w:eastAsia="仿宋_GB2312" w:cs="Times New Roman"/>
          <w:color w:val="000000"/>
          <w:sz w:val="32"/>
          <w:szCs w:val="32"/>
        </w:rPr>
        <w:t xml:space="preserve">本合同生效之日起，污水处理与费</w:t>
      </w:r>
      <w:r>
        <w:rPr>
          <w:rFonts w:hint="default" w:ascii="Times New Roman" w:hAnsi="Times New Roman" w:eastAsia="仿宋_GB2312" w:cs="Times New Roman"/>
          <w:color w:val="ff0000"/>
          <w:sz w:val="32"/>
          <w:szCs w:val="32"/>
        </w:rPr>
        <w:t xml:space="preserve">按月结算</w:t>
      </w:r>
      <w:r>
        <w:rPr>
          <w:rFonts w:hint="default" w:ascii="Times New Roman" w:hAnsi="Times New Roman" w:eastAsia="仿宋_GB2312" w:cs="Times New Roman"/>
          <w:color w:val="000000"/>
          <w:sz w:val="32"/>
          <w:szCs w:val="32"/>
        </w:rPr>
        <w:t xml:space="preserve">：按照每个月运行结束后下个月5日前由乙方出具有效的增值税发票，甲方于当月10日前付款。在这一过程中，根据实际工作需要或上级有关要求，需要乙方提供有关报表、档案材料或监测（检测）报告的，乙方必须无条件执行，否则甲方有权拒付相应资金。</w:t>
      </w:r>
      <w:r>
        <w:rPr>
          <w:rFonts w:hint="default" w:ascii="Times New Roman" w:hAnsi="Times New Roman" w:eastAsia="宋体" w:cs="Times New Roman"/>
          <w:color w:val="000000"/>
          <w:sz w:val="24"/>
        </w:rPr>
      </w:r>
    </w:p>
    <w:p>
      <w:pPr>
        <w:pBdr/>
        <w:spacing w:line="360" w:lineRule="auto"/>
        <w:ind/>
        <w:rPr>
          <w:rFonts w:hint="default" w:ascii="Times New Roman" w:hAnsi="Times New Roman" w:eastAsia="黑体" w:cs="Times New Roman"/>
          <w:b/>
          <w:color w:val="000000"/>
          <w:sz w:val="32"/>
          <w:szCs w:val="32"/>
        </w:rPr>
      </w:pPr>
      <w:r>
        <w:rPr>
          <w:rFonts w:hint="default" w:ascii="Times New Roman" w:hAnsi="Times New Roman" w:eastAsia="黑体" w:cs="Times New Roman"/>
          <w:b/>
          <w:color w:val="000000"/>
          <w:sz w:val="32"/>
          <w:szCs w:val="32"/>
        </w:rPr>
        <w:t xml:space="preserve">三、运营期限</w:t>
      </w:r>
      <w:r>
        <w:rPr>
          <w:rFonts w:hint="default" w:ascii="Times New Roman" w:hAnsi="Times New Roman" w:eastAsia="黑体" w:cs="Times New Roman"/>
          <w:b/>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运营期限为</w:t>
      </w:r>
      <w:r>
        <w:rPr>
          <w:rFonts w:hint="default" w:ascii="Times New Roman" w:hAnsi="Times New Roman" w:eastAsia="仿宋_GB2312" w:cs="Times New Roman"/>
          <w:color w:val="000000"/>
          <w:sz w:val="32"/>
          <w:szCs w:val="32"/>
        </w:rPr>
        <w:t xml:space="preserve">1</w:t>
      </w:r>
      <w:r>
        <w:rPr>
          <w:rFonts w:hint="default" w:ascii="Times New Roman" w:hAnsi="Times New Roman" w:eastAsia="仿宋_GB2312" w:cs="Times New Roman"/>
          <w:color w:val="000000"/>
          <w:sz w:val="32"/>
          <w:szCs w:val="32"/>
        </w:rPr>
        <w:t xml:space="preserve">年(</w:t>
      </w:r>
      <w:r>
        <w:rPr>
          <w:rFonts w:hint="default" w:ascii="Times New Roman" w:hAnsi="Times New Roman" w:eastAsia="仿宋_GB2312" w:cs="Times New Roman"/>
          <w:color w:val="000000"/>
          <w:sz w:val="32"/>
          <w:szCs w:val="32"/>
        </w:rPr>
        <w:t xml:space="preserve">12</w:t>
      </w:r>
      <w:r>
        <w:rPr>
          <w:rFonts w:hint="default" w:ascii="Times New Roman" w:hAnsi="Times New Roman" w:eastAsia="仿宋_GB2312" w:cs="Times New Roman"/>
          <w:color w:val="000000"/>
          <w:sz w:val="32"/>
          <w:szCs w:val="32"/>
        </w:rPr>
        <w:t xml:space="preserve">个月，以甲方正式向</w:t>
      </w:r>
      <w:r>
        <w:rPr>
          <w:rFonts w:hint="default" w:ascii="Times New Roman" w:hAnsi="Times New Roman" w:eastAsia="仿宋_GB2312" w:cs="Times New Roman"/>
          <w:color w:val="000000"/>
          <w:sz w:val="32"/>
          <w:szCs w:val="32"/>
        </w:rPr>
        <w:t xml:space="preserve">乙方移交之日算起</w:t>
      </w:r>
      <w:r>
        <w:rPr>
          <w:rFonts w:hint="default" w:ascii="Times New Roman" w:hAnsi="Times New Roman" w:eastAsia="仿宋_GB2312" w:cs="Times New Roman"/>
          <w:color w:val="000000"/>
          <w:sz w:val="32"/>
          <w:szCs w:val="32"/>
        </w:rPr>
        <w:t xml:space="preserve">)</w:t>
      </w:r>
      <w:r>
        <w:rPr>
          <w:rFonts w:hint="default" w:ascii="Times New Roman" w:hAnsi="Times New Roman" w:eastAsia="仿宋_GB2312" w:cs="Times New Roman"/>
          <w:color w:val="000000"/>
          <w:sz w:val="32"/>
          <w:szCs w:val="32"/>
        </w:rPr>
        <w:t xml:space="preserve">。</w:t>
      </w:r>
      <w:r>
        <w:rPr>
          <w:rFonts w:hint="default" w:ascii="Times New Roman" w:hAnsi="Times New Roman" w:eastAsia="仿宋_GB2312" w:cs="Times New Roman"/>
          <w:color w:val="000000"/>
          <w:sz w:val="32"/>
          <w:szCs w:val="32"/>
        </w:rPr>
        <w:t xml:space="preserve">合同到期前</w:t>
      </w:r>
      <w:r>
        <w:rPr>
          <w:rFonts w:hint="default" w:ascii="Times New Roman" w:hAnsi="Times New Roman" w:eastAsia="仿宋_GB2312" w:cs="Times New Roman"/>
          <w:color w:val="000000"/>
          <w:sz w:val="32"/>
          <w:szCs w:val="32"/>
        </w:rPr>
        <w:t xml:space="preserve">2</w:t>
      </w:r>
      <w:r>
        <w:rPr>
          <w:rFonts w:hint="default" w:ascii="Times New Roman" w:hAnsi="Times New Roman" w:eastAsia="仿宋_GB2312" w:cs="Times New Roman"/>
          <w:color w:val="000000"/>
          <w:sz w:val="32"/>
          <w:szCs w:val="32"/>
        </w:rPr>
        <w:t xml:space="preserve">个月，双方若无异议，甲、乙双方续签本合同，如需修改原合同内容，在续签本合同时经过双方协商进行修改。</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黑体" w:cs="Times New Roman"/>
          <w:b/>
          <w:color w:val="000000"/>
          <w:sz w:val="32"/>
          <w:szCs w:val="32"/>
        </w:rPr>
      </w:pPr>
      <w:r>
        <w:rPr>
          <w:rFonts w:hint="default" w:ascii="Times New Roman" w:hAnsi="Times New Roman" w:eastAsia="黑体" w:cs="Times New Roman"/>
          <w:b/>
          <w:color w:val="000000"/>
          <w:sz w:val="32"/>
          <w:szCs w:val="32"/>
        </w:rPr>
        <w:t xml:space="preserve">四、甲、乙双方的权利与义务</w:t>
      </w:r>
      <w:r>
        <w:rPr>
          <w:rFonts w:hint="default" w:ascii="Times New Roman" w:hAnsi="Times New Roman" w:eastAsia="黑体" w:cs="Times New Roman"/>
          <w:b/>
          <w:color w:val="000000"/>
          <w:sz w:val="32"/>
          <w:szCs w:val="32"/>
        </w:rPr>
      </w:r>
    </w:p>
    <w:p>
      <w:pPr>
        <w:pBdr/>
        <w:spacing w:line="360" w:lineRule="auto"/>
        <w:ind/>
        <w:jc w:val="left"/>
        <w:rPr>
          <w:rFonts w:hint="default" w:ascii="Times New Roman" w:hAnsi="Times New Roman" w:eastAsia="楷体" w:cs="Times New Roman"/>
          <w:b/>
          <w:color w:val="000000"/>
          <w:sz w:val="32"/>
          <w:szCs w:val="32"/>
        </w:rPr>
      </w:pPr>
      <w:r>
        <w:rPr>
          <w:rFonts w:hint="default" w:ascii="Times New Roman" w:hAnsi="Times New Roman" w:eastAsia="楷体" w:cs="Times New Roman"/>
          <w:b/>
          <w:color w:val="000000"/>
          <w:sz w:val="32"/>
          <w:szCs w:val="32"/>
        </w:rPr>
        <w:t xml:space="preserve">（一）甲方的权利与义务</w:t>
      </w:r>
      <w:r>
        <w:rPr>
          <w:rFonts w:hint="default" w:ascii="Times New Roman" w:hAnsi="Times New Roman" w:eastAsia="楷体" w:cs="Times New Roman"/>
          <w:b/>
          <w:color w:val="000000"/>
          <w:sz w:val="32"/>
          <w:szCs w:val="32"/>
        </w:rPr>
      </w:r>
    </w:p>
    <w:p>
      <w:pPr>
        <w:pBdr/>
        <w:tabs>
          <w:tab w:val="left" w:leader="none" w:pos="-180"/>
        </w:tabs>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1、甲方指定专人为大洪山污水处理厂的联系人，负责与乙方的工作对接，并配合乙方核实每月污水处理量和相关业务工作。</w:t>
      </w:r>
      <w:r>
        <w:rPr>
          <w:rFonts w:hint="default" w:ascii="Times New Roman" w:hAnsi="Times New Roman" w:eastAsia="仿宋_GB2312" w:cs="Times New Roman"/>
          <w:color w:val="000000"/>
          <w:sz w:val="32"/>
          <w:szCs w:val="32"/>
        </w:rPr>
      </w:r>
    </w:p>
    <w:p>
      <w:pPr>
        <w:pBdr/>
        <w:tabs>
          <w:tab w:val="left" w:leader="none" w:pos="-180"/>
        </w:tabs>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2、甲方监督乙方管理污水处理厂设施、设备及其他资产，督促乙方依法运营、安全生产，定期或不定期对乙方履行合同情况进行检查，或聘请第三方检测单位对出水水质进行抽样检测。甲方有权要求乙方及时报告污水处理厂运行管理情况；有权要求乙方做好准备，迎接上级领导或主管部门的检查、调研和业务指导。</w:t>
      </w:r>
      <w:r>
        <w:rPr>
          <w:rFonts w:hint="default" w:ascii="Times New Roman" w:hAnsi="Times New Roman" w:eastAsia="仿宋_GB2312" w:cs="Times New Roman"/>
          <w:color w:val="000000"/>
          <w:sz w:val="32"/>
          <w:szCs w:val="32"/>
        </w:rPr>
      </w:r>
    </w:p>
    <w:p>
      <w:pPr>
        <w:pBdr/>
        <w:tabs>
          <w:tab w:val="left" w:leader="none" w:pos="-180"/>
        </w:tabs>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3、当乙方管理人员（含主要技术骨干）发生调整，应提前书面报告甲方备案，如果调整后的管理人员不能满足污水处理厂正常生产管理需要时，甲方有权即时终止合同。</w:t>
      </w:r>
      <w:r>
        <w:rPr>
          <w:rFonts w:hint="default" w:ascii="Times New Roman" w:hAnsi="Times New Roman" w:eastAsia="仿宋_GB2312" w:cs="Times New Roman"/>
          <w:color w:val="000000"/>
          <w:sz w:val="32"/>
          <w:szCs w:val="32"/>
        </w:rPr>
      </w:r>
    </w:p>
    <w:p>
      <w:pPr>
        <w:pBdr/>
        <w:tabs>
          <w:tab w:val="left" w:leader="none" w:pos="-180"/>
        </w:tabs>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4、如果乙方有违反本合同要求的行为，甲方有权进行核查，书面通知乙方在规定期限内完成整改，同时甲方有权要求乙方赔偿甲方因此而受到的全部直接经济损失。</w:t>
      </w:r>
      <w:r>
        <w:rPr>
          <w:rFonts w:hint="default" w:ascii="Times New Roman" w:hAnsi="Times New Roman" w:eastAsia="仿宋_GB2312" w:cs="Times New Roman"/>
          <w:color w:val="000000"/>
          <w:sz w:val="32"/>
          <w:szCs w:val="32"/>
        </w:rPr>
      </w:r>
    </w:p>
    <w:p>
      <w:pPr>
        <w:pBdr/>
        <w:tabs>
          <w:tab w:val="left" w:leader="none" w:pos="-180"/>
        </w:tabs>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5、甲方移交给乙方的污水处理厂必须达到以下要求：（1）进水管网与排水管网通畅；（2）工业用电需正常满足污水处理用电要求；（3）自来水满足生产、生活要求；（4）移交的其他公用设施要完好。在合同期内，甲方有义务协助乙方处理好污水处理厂与周边居民的关系，保证良好的生产环境；同时，有义务协助乙方控制进水水质达到设计要求。</w:t>
      </w:r>
      <w:r>
        <w:rPr>
          <w:rFonts w:hint="default" w:ascii="Times New Roman" w:hAnsi="Times New Roman" w:eastAsia="仿宋_GB2312" w:cs="Times New Roman"/>
          <w:color w:val="000000"/>
          <w:sz w:val="32"/>
          <w:szCs w:val="32"/>
        </w:rPr>
      </w:r>
    </w:p>
    <w:p>
      <w:pPr>
        <w:pBdr/>
        <w:tabs>
          <w:tab w:val="left" w:leader="none" w:pos="-180"/>
        </w:tabs>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6、甲方必须确保给乙方运营维护的资产条件完整、无权益争议，并按合同规定如期支付合同价款。</w:t>
      </w:r>
      <w:r>
        <w:rPr>
          <w:rFonts w:hint="default" w:ascii="Times New Roman" w:hAnsi="Times New Roman" w:eastAsia="仿宋_GB2312" w:cs="Times New Roman"/>
          <w:color w:val="000000"/>
          <w:sz w:val="32"/>
          <w:szCs w:val="32"/>
        </w:rPr>
      </w:r>
    </w:p>
    <w:p>
      <w:pPr>
        <w:pBdr/>
        <w:tabs>
          <w:tab w:val="left" w:leader="none" w:pos="-180"/>
        </w:tabs>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7、甲方有义务保持乙方的运营权在整个运营期内始终有效，维护运营权的完整性和独立性，在乙方遵守合同的前提下，委托运营期内不得无故违法以任何方式将运营权授予第三者或单方面终止运营权，或者以任何方式减少运营权的内容或妨碍运营权的行使，不合理的干预项目设施的正常的运营和维护；</w:t>
      </w:r>
      <w:r>
        <w:rPr>
          <w:rFonts w:hint="default" w:ascii="Times New Roman" w:hAnsi="Times New Roman" w:eastAsia="仿宋_GB2312" w:cs="Times New Roman"/>
          <w:color w:val="000000"/>
          <w:sz w:val="32"/>
          <w:szCs w:val="32"/>
        </w:rPr>
      </w:r>
    </w:p>
    <w:p>
      <w:pPr>
        <w:pBdr/>
        <w:tabs>
          <w:tab w:val="left" w:leader="none" w:pos="-180"/>
        </w:tabs>
        <w:spacing w:line="360" w:lineRule="auto"/>
        <w:ind w:firstLine="640"/>
        <w:rPr>
          <w:rFonts w:hint="default" w:ascii="Times New Roman" w:hAnsi="Times New Roman" w:eastAsia="仿宋_GB2312" w:cs="Times New Roman"/>
          <w:color w:val="ff0000"/>
          <w:sz w:val="32"/>
          <w:szCs w:val="32"/>
        </w:rPr>
      </w:pPr>
      <w:r>
        <w:rPr>
          <w:rFonts w:hint="default" w:ascii="Times New Roman" w:hAnsi="Times New Roman" w:eastAsia="仿宋_GB2312" w:cs="Times New Roman"/>
          <w:color w:val="ff0000"/>
          <w:sz w:val="32"/>
          <w:szCs w:val="32"/>
        </w:rPr>
        <w:t xml:space="preserve">8、因该项目还未进行环保验收，甲方应承担对该项目的环保验收义务，并承担相应的验收风险与费用。</w:t>
      </w:r>
      <w:r>
        <w:rPr>
          <w:rFonts w:hint="default" w:ascii="Times New Roman" w:hAnsi="Times New Roman" w:eastAsia="仿宋_GB2312" w:cs="Times New Roman"/>
          <w:color w:val="ff0000"/>
          <w:sz w:val="32"/>
          <w:szCs w:val="32"/>
        </w:rPr>
      </w:r>
    </w:p>
    <w:p>
      <w:pPr>
        <w:pBdr/>
        <w:spacing w:line="360" w:lineRule="auto"/>
        <w:ind/>
        <w:jc w:val="left"/>
        <w:rPr>
          <w:rFonts w:hint="default" w:ascii="Times New Roman" w:hAnsi="Times New Roman" w:eastAsia="楷体" w:cs="Times New Roman"/>
          <w:b/>
          <w:color w:val="000000"/>
          <w:sz w:val="32"/>
          <w:szCs w:val="32"/>
        </w:rPr>
      </w:pPr>
      <w:r>
        <w:rPr>
          <w:rFonts w:hint="default" w:ascii="Times New Roman" w:hAnsi="Times New Roman" w:eastAsia="楷体" w:cs="Times New Roman"/>
          <w:b/>
          <w:color w:val="000000"/>
          <w:sz w:val="32"/>
          <w:szCs w:val="32"/>
        </w:rPr>
        <w:t xml:space="preserve">（二）乙方的权利与义务</w:t>
      </w:r>
      <w:r>
        <w:rPr>
          <w:rFonts w:hint="default" w:ascii="Times New Roman" w:hAnsi="Times New Roman" w:eastAsia="楷体" w:cs="Times New Roman"/>
          <w:b/>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1、在国家法律、政策范围内，乙方有权建立以经营为目的的生产经营管理制度，正确行使生产经营权和经营管理自主权。组建管理人员和技术团队，全面负责本项目的生产经营管理。乙方管理人员的任免必须书面报甲方备案，管理人员和技术团队人员应保持相对稳定。</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2、在合同期间，乙方必须严格遵守《中华人民共和国安全生产法》及其他相关法律法规，严格按照污水处理厂设备操作规程、安全操作规程进行规范操作，认真履行安全生产的主体责任，保证人员和设备安全。如果因乙方自身原因造成的安全事故，责任由乙方100%承担，由此造成的一切损失由乙方全部负责。</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3、在运营期间，乙方必须保证生产污水的达标排放（污水处理量不能超出设计量），如果造成重大污染事故或责任事故，乙方负责相关责任并承担所有损失。</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4、污水处理厂的运行日志、监测记录、维修记录、固体废弃物处理台帐、污水排放记录表等必须由乙方详实纪录并妥善保存，当合同期满后，完整移交给甲方。在运营期内，乙方有义务配合甲方做好上级部门的监督检查工作，并提供相关材料。</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5、乙方必须遵守国家法律，执行国家政策，完成合同规定各项经济技术指标和任务，维护国家、企业和职工的合法权益；应依法纳税。</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6、乙方必须保证污水处理厂的正常运行，未经甲方书面同意，不得擅自停止运行。负责制订污水处理厂运行管理应急处理预案，确保紧急情况下对废水的妥善处理。</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7、合同期内，乙方负责污水处理厂所有设备、设施、建筑物、道路、绿化等资产的完好，如果发生资产损坏或遗失（正常损耗和折旧除外），由乙方承担一切赔偿责任；同时，乙方要随时保持所负责承包范围内设备卫生及区域卫生，在运行、维护期间坚持规范管理，做到卫生清理及时、干净整齐。</w:t>
      </w:r>
      <w:r>
        <w:rPr>
          <w:rFonts w:hint="default" w:ascii="Times New Roman" w:hAnsi="Times New Roman" w:eastAsia="仿宋_GB2312" w:cs="Times New Roman"/>
          <w:color w:val="000000"/>
          <w:sz w:val="32"/>
          <w:szCs w:val="32"/>
        </w:rPr>
      </w:r>
    </w:p>
    <w:p>
      <w:pPr>
        <w:pBdr/>
        <w:spacing w:line="360" w:lineRule="auto"/>
        <w:ind/>
        <w:jc w:val="left"/>
        <w:rPr>
          <w:rFonts w:hint="default" w:ascii="Times New Roman" w:hAnsi="Times New Roman" w:eastAsia="楷体" w:cs="Times New Roman"/>
          <w:b/>
          <w:color w:val="000000"/>
          <w:sz w:val="32"/>
          <w:szCs w:val="32"/>
        </w:rPr>
      </w:pPr>
      <w:r>
        <w:rPr>
          <w:rFonts w:hint="default" w:ascii="Times New Roman" w:hAnsi="Times New Roman" w:eastAsia="楷体" w:cs="Times New Roman"/>
          <w:b/>
          <w:color w:val="000000"/>
          <w:sz w:val="32"/>
          <w:szCs w:val="32"/>
        </w:rPr>
        <w:t xml:space="preserve">（三）其他事项</w:t>
      </w:r>
      <w:r>
        <w:rPr>
          <w:rFonts w:hint="default" w:ascii="Times New Roman" w:hAnsi="Times New Roman" w:eastAsia="楷体" w:cs="Times New Roman"/>
          <w:b/>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1、在合同期间，甲乙双方各自安排专人共同管理来水计量与水质，按时抄录进水水量和取样测定。</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2、在合同期间，若污水超过约定水量或水质超标，乙方应及时书面提示甲方污水超标可能导致出水水质不达标的风险，若甲方忽略乙方提示、并放任现状持续发生而造成环境污染事故，由此产生的罚款及法律责任由甲方承担。</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3、若因污水处理厂设备发生自然损坏需要大修（符合国家或行业相关大修标准）或更换，乙方应及时向甲方提出书面申请，申请中应明确大修或更换的原因和期限，以及该设备对运营产生的影响程度，该费用不包含在污水处理厂运行管理费中；若甲方自行处理，相关工作结果应该满足污水处理厂运行要求。若因更换或维修不及时影响污水处理厂正常运行，过失方承担相应责任。</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ff0000"/>
          <w:sz w:val="32"/>
          <w:szCs w:val="32"/>
        </w:rPr>
      </w:pPr>
      <w:r>
        <w:rPr>
          <w:rFonts w:hint="default" w:ascii="Times New Roman" w:hAnsi="Times New Roman" w:eastAsia="仿宋_GB2312" w:cs="Times New Roman"/>
          <w:color w:val="ff0000"/>
          <w:sz w:val="32"/>
          <w:szCs w:val="32"/>
        </w:rPr>
        <w:t xml:space="preserve">4、在合同期间，如果遇到电价、药剂等价格上浮导致乙方运行成本大幅增加，甲乙双方可另行协商解决。</w:t>
      </w:r>
      <w:r>
        <w:rPr>
          <w:rFonts w:hint="default" w:ascii="Times New Roman" w:hAnsi="Times New Roman" w:eastAsia="仿宋_GB2312" w:cs="Times New Roman"/>
          <w:color w:val="ff0000"/>
          <w:sz w:val="32"/>
          <w:szCs w:val="32"/>
        </w:rPr>
      </w:r>
    </w:p>
    <w:p>
      <w:pPr>
        <w:pBdr/>
        <w:spacing w:line="360" w:lineRule="auto"/>
        <w:ind w:firstLine="640"/>
        <w:rPr>
          <w:rFonts w:hint="default" w:ascii="Times New Roman" w:hAnsi="Times New Roman" w:eastAsia="仿宋_GB2312" w:cs="Times New Roman"/>
          <w:color w:val="ff0000"/>
          <w:sz w:val="32"/>
          <w:szCs w:val="32"/>
        </w:rPr>
      </w:pPr>
      <w:r>
        <w:rPr>
          <w:rFonts w:hint="default" w:ascii="Times New Roman" w:hAnsi="Times New Roman" w:eastAsia="仿宋_GB2312" w:cs="Times New Roman"/>
          <w:color w:val="ff0000"/>
          <w:sz w:val="32"/>
          <w:szCs w:val="32"/>
        </w:rPr>
        <w:t xml:space="preserve">5、在合同期间，若因国家提升相关“污水排放标准”或“污泥处置标准”，需进行污水处理厂升级改造或提高技术服务费，乙方应及时向甲方提出申请，由此带来的本合同履行、变更或终止由双方协商解决。</w:t>
      </w:r>
      <w:r>
        <w:rPr>
          <w:rFonts w:hint="default" w:ascii="Times New Roman" w:hAnsi="Times New Roman" w:eastAsia="仿宋_GB2312" w:cs="Times New Roman"/>
          <w:color w:val="ff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6、乙方运营范围为污水处理厂，仅对污水处理厂内部（污水处理厂进水口到污水处理厂标准排放出水口及相关附属）设施进行管理及维护，厂外管网由甲方负责；若因厂外原因造成的相关责任由甲方承担。</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黑体" w:cs="Times New Roman"/>
          <w:b/>
          <w:color w:val="000000"/>
          <w:sz w:val="32"/>
          <w:szCs w:val="32"/>
        </w:rPr>
      </w:pPr>
      <w:r>
        <w:rPr>
          <w:rFonts w:hint="default" w:ascii="Times New Roman" w:hAnsi="Times New Roman" w:eastAsia="黑体" w:cs="Times New Roman"/>
          <w:b/>
          <w:color w:val="000000"/>
          <w:sz w:val="32"/>
          <w:szCs w:val="32"/>
        </w:rPr>
        <w:t xml:space="preserve">五、环境保护</w:t>
      </w:r>
      <w:r>
        <w:rPr>
          <w:rFonts w:hint="default" w:ascii="Times New Roman" w:hAnsi="Times New Roman" w:eastAsia="黑体" w:cs="Times New Roman"/>
          <w:b/>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1、乙方应保证不因项目设施的运行维护而造成污水处理厂或周边环境（包括土壤、地下水或地表水及大气、噪声）的污染。</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2、乙方在项目设施的运营和维护期间应采取一切合理措施来避免或尽量减少对项目设施周围建筑物和居民区的干扰。</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cs="Times New Roman"/>
          <w:color w:val="000000"/>
          <w:sz w:val="24"/>
          <w:szCs w:val="24"/>
        </w:rPr>
      </w:pPr>
      <w:r>
        <w:rPr>
          <w:rFonts w:hint="default" w:ascii="Times New Roman" w:hAnsi="Times New Roman" w:eastAsia="仿宋_GB2312" w:cs="Times New Roman"/>
          <w:color w:val="000000"/>
          <w:sz w:val="32"/>
          <w:szCs w:val="32"/>
        </w:rPr>
        <w:t xml:space="preserve">3、乙方对于以下任何一种情形不承担责任：（1）生效日期前已经存在的或潜在的；（2）甲方导致的环境污染及安全隐患。</w:t>
      </w:r>
      <w:r>
        <w:rPr>
          <w:rFonts w:hint="default" w:ascii="Times New Roman" w:hAnsi="Times New Roman" w:cs="Times New Roman"/>
          <w:color w:val="000000"/>
          <w:sz w:val="24"/>
          <w:szCs w:val="24"/>
        </w:rPr>
      </w:r>
    </w:p>
    <w:p>
      <w:pPr>
        <w:pBdr/>
        <w:spacing w:line="360" w:lineRule="auto"/>
        <w:ind/>
        <w:rPr>
          <w:rFonts w:hint="default" w:ascii="Times New Roman" w:hAnsi="Times New Roman" w:eastAsia="黑体" w:cs="Times New Roman"/>
          <w:b/>
          <w:color w:val="000000"/>
          <w:sz w:val="32"/>
          <w:szCs w:val="32"/>
        </w:rPr>
      </w:pPr>
      <w:r>
        <w:rPr>
          <w:rFonts w:hint="default" w:ascii="Times New Roman" w:hAnsi="Times New Roman" w:eastAsia="黑体" w:cs="Times New Roman"/>
          <w:b/>
          <w:color w:val="000000"/>
          <w:sz w:val="32"/>
          <w:szCs w:val="32"/>
        </w:rPr>
        <w:t xml:space="preserve">六、不可抗力</w:t>
      </w:r>
      <w:r>
        <w:rPr>
          <w:rFonts w:hint="default" w:ascii="Times New Roman" w:hAnsi="Times New Roman" w:eastAsia="黑体" w:cs="Times New Roman"/>
          <w:b/>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1、不可抗力的定义</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不可抗力事件是指双方在签署本合同时不能预见、并且对发生及后果不能避免并且超过合理控制范围的、不能克服的自然事件和社会事件。此类事件包括：暴风雪、水灾、火灾、瘟疫、战争、骚乱、叛乱以及超设计标准的地震、台风等。</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2、不可抗力的影响</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若不可抗力事件的发生完全或部分妨碍一方履行本合同项下的任何义务，则该方可暂停履行其义务，但前提是：</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（1）暂停履行的范围和时间不超过消除不可抗力事件影响的合理需要；</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（2）受不可抗力事件影响的一方应继续履行本合同下未受不可抗力事件影响的其他义务，包括所有到期付款的义务；</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（3）一旦不可抗力事件结束，受不可抗力影响方应尽快恢复履行本合同。</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3、若任何一方因不可抗力事件而不能履行本合同，则该方应尽快书面通知另一方。该通知中应说明不可抗力事件的发生日期和预计持续的时间、事件性质、对该方履行本合同的影响及该方为减少不可抗力事件影响所采取的措施。</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4、受不可抗力事件影响的一方应在不可抗力事件发生之日（如遇通讯中断，则自通讯恢复之日）起 10 天内向另一方提供一份由不可抗力事件发生地公证机构出具的证明文件。</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cs="Times New Roman"/>
          <w:color w:val="000000"/>
          <w:sz w:val="24"/>
          <w:szCs w:val="24"/>
        </w:rPr>
      </w:pPr>
      <w:r>
        <w:rPr>
          <w:rFonts w:hint="default" w:ascii="Times New Roman" w:hAnsi="Times New Roman" w:eastAsia="仿宋_GB2312" w:cs="Times New Roman"/>
          <w:color w:val="000000"/>
          <w:sz w:val="32"/>
          <w:szCs w:val="32"/>
        </w:rPr>
        <w:t xml:space="preserve">5、受不可抗力事件影响的一方应采取合理的措施，以减少因不可抗力事件给另一方或双方带来的损失。双方应及时协商制定并实施补救计划及合理的替代措施以减少或消除不可抗力事件的影响。如果受不可抗力事件影响的一方未能尽其努力采取合理措施减少不可抗力事件的影响，则该方应承担由此而扩大的损失。</w:t>
      </w:r>
      <w:r>
        <w:rPr>
          <w:rFonts w:hint="default" w:ascii="Times New Roman" w:hAnsi="Times New Roman" w:cs="Times New Roman"/>
          <w:color w:val="000000"/>
          <w:sz w:val="24"/>
          <w:szCs w:val="24"/>
        </w:rPr>
      </w:r>
    </w:p>
    <w:p>
      <w:pPr>
        <w:pBdr/>
        <w:spacing w:line="360" w:lineRule="auto"/>
        <w:ind/>
        <w:rPr>
          <w:rFonts w:hint="default" w:ascii="Times New Roman" w:hAnsi="Times New Roman" w:eastAsia="黑体" w:cs="Times New Roman"/>
          <w:b/>
          <w:color w:val="000000"/>
          <w:sz w:val="32"/>
          <w:szCs w:val="32"/>
        </w:rPr>
      </w:pPr>
      <w:r>
        <w:rPr>
          <w:rFonts w:hint="default" w:ascii="Times New Roman" w:hAnsi="Times New Roman" w:eastAsia="黑体" w:cs="Times New Roman"/>
          <w:b/>
          <w:color w:val="000000"/>
          <w:sz w:val="32"/>
          <w:szCs w:val="32"/>
        </w:rPr>
        <w:t xml:space="preserve">七、违约责任</w:t>
      </w:r>
      <w:r>
        <w:rPr>
          <w:rFonts w:hint="default" w:ascii="Times New Roman" w:hAnsi="Times New Roman" w:eastAsia="黑体" w:cs="Times New Roman"/>
          <w:b/>
          <w:color w:val="000000"/>
          <w:sz w:val="32"/>
          <w:szCs w:val="32"/>
        </w:rPr>
      </w:r>
    </w:p>
    <w:p>
      <w:pPr>
        <w:pBdr/>
        <w:tabs>
          <w:tab w:val="left" w:leader="none" w:pos="1680"/>
        </w:tabs>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1、在合同有效期内，乙方未经甲方同意撤出部分或全部的运行人员，影响到甲方安全生产，所造成的相应经济损失由乙方承担。</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2、甲方按合同约定，将合同约定款项付给乙方；如甲方未按上述条款办理，乙方有权提出合理要求，甲方应该说明正当理由履行付款义务，否则由此造成的后果由甲方负责。</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ff0000"/>
          <w:sz w:val="32"/>
          <w:szCs w:val="32"/>
        </w:rPr>
      </w:pPr>
      <w:r>
        <w:rPr>
          <w:rFonts w:hint="default" w:ascii="Times New Roman" w:hAnsi="Times New Roman" w:eastAsia="仿宋_GB2312" w:cs="Times New Roman"/>
          <w:color w:val="ff0000"/>
          <w:sz w:val="32"/>
          <w:szCs w:val="32"/>
        </w:rPr>
        <w:t xml:space="preserve">3、在合同期间，乙方必须保证处理污水的达标排放（污水处理量不能超出设计水量），如果在甲方或上级监管机构组织的检测或在线监测中出现不达标排放或形成污染事故，每有一项（次），对乙方扣减合同金额</w:t>
      </w:r>
      <w:r>
        <w:rPr>
          <w:rFonts w:hint="default" w:ascii="Times New Roman" w:hAnsi="Times New Roman" w:eastAsia="仿宋_GB2312" w:cs="Times New Roman"/>
          <w:color w:val="ff0000"/>
          <w:sz w:val="32"/>
          <w:szCs w:val="32"/>
        </w:rPr>
        <w:t xml:space="preserve">500</w:t>
      </w:r>
      <w:r>
        <w:rPr>
          <w:rFonts w:hint="default" w:ascii="Times New Roman" w:hAnsi="Times New Roman" w:eastAsia="仿宋_GB2312" w:cs="Times New Roman"/>
          <w:color w:val="ff0000"/>
          <w:sz w:val="32"/>
          <w:szCs w:val="32"/>
        </w:rPr>
        <w:t xml:space="preserve">元，并记录乙方不良行为一次；被上级机构文字通报或被媒体曝光造成不良影响的，视情节轻重或影响大小，一次对乙方扣减合同金额</w:t>
      </w:r>
      <w:r>
        <w:rPr>
          <w:rFonts w:hint="default" w:ascii="Times New Roman" w:hAnsi="Times New Roman" w:eastAsia="仿宋_GB2312" w:cs="Times New Roman"/>
          <w:color w:val="ff0000"/>
          <w:sz w:val="32"/>
          <w:szCs w:val="32"/>
        </w:rPr>
        <w:t xml:space="preserve">1000-5000</w:t>
      </w:r>
      <w:r>
        <w:rPr>
          <w:rFonts w:hint="default" w:ascii="Times New Roman" w:hAnsi="Times New Roman" w:eastAsia="仿宋_GB2312" w:cs="Times New Roman"/>
          <w:color w:val="ff0000"/>
          <w:sz w:val="32"/>
          <w:szCs w:val="32"/>
        </w:rPr>
        <w:t xml:space="preserve">元，并记录乙方严重不良行为一次。如果一年合同期内，乙方累计被记录不良行为</w:t>
      </w:r>
      <w:r>
        <w:rPr>
          <w:rFonts w:hint="default" w:ascii="Times New Roman" w:hAnsi="Times New Roman" w:eastAsia="仿宋_GB2312" w:cs="Times New Roman"/>
          <w:color w:val="ff0000"/>
          <w:sz w:val="32"/>
          <w:szCs w:val="32"/>
        </w:rPr>
        <w:t xml:space="preserve">4</w:t>
      </w:r>
      <w:r>
        <w:rPr>
          <w:rFonts w:hint="default" w:ascii="Times New Roman" w:hAnsi="Times New Roman" w:eastAsia="仿宋_GB2312" w:cs="Times New Roman"/>
          <w:color w:val="ff0000"/>
          <w:sz w:val="32"/>
          <w:szCs w:val="32"/>
        </w:rPr>
        <w:t xml:space="preserve">次或严重不良行为</w:t>
      </w:r>
      <w:r>
        <w:rPr>
          <w:rFonts w:hint="default" w:ascii="Times New Roman" w:hAnsi="Times New Roman" w:eastAsia="仿宋_GB2312" w:cs="Times New Roman"/>
          <w:color w:val="ff0000"/>
          <w:sz w:val="32"/>
          <w:szCs w:val="32"/>
        </w:rPr>
        <w:t xml:space="preserve">2</w:t>
      </w:r>
      <w:r>
        <w:rPr>
          <w:rFonts w:hint="default" w:ascii="Times New Roman" w:hAnsi="Times New Roman" w:eastAsia="仿宋_GB2312" w:cs="Times New Roman"/>
          <w:color w:val="ff0000"/>
          <w:sz w:val="32"/>
          <w:szCs w:val="32"/>
        </w:rPr>
        <w:t xml:space="preserve">次及以上，甲方有权单方面解除合约，由此产生的损失由乙方全部承担。以上不达标排放或形成的污染事故，如果上级监管机构有经济处罚的，一并由乙方全部承担。</w:t>
      </w:r>
      <w:r>
        <w:rPr>
          <w:rFonts w:hint="default" w:ascii="Times New Roman" w:hAnsi="Times New Roman" w:eastAsia="仿宋_GB2312" w:cs="Times New Roman"/>
          <w:color w:val="ff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4、如果甲方因故与乙方解除合同，应提前</w:t>
      </w:r>
      <w:r>
        <w:rPr>
          <w:rFonts w:hint="default" w:ascii="Times New Roman" w:hAnsi="Times New Roman" w:eastAsia="仿宋_GB2312" w:cs="Times New Roman"/>
          <w:color w:val="000000"/>
          <w:sz w:val="32"/>
          <w:szCs w:val="32"/>
        </w:rPr>
        <w:t xml:space="preserve">2</w:t>
      </w:r>
      <w:r>
        <w:rPr>
          <w:rFonts w:hint="default" w:ascii="Times New Roman" w:hAnsi="Times New Roman" w:eastAsia="仿宋_GB2312" w:cs="Times New Roman"/>
          <w:color w:val="000000"/>
          <w:sz w:val="32"/>
          <w:szCs w:val="32"/>
        </w:rPr>
        <w:t xml:space="preserve">个月通知乙方，否则视为违约；乙方非不可抗拒因素不得提前与甲方解除合同，否则视为违约。若发生违约行为，违约方按合同金额的</w:t>
      </w:r>
      <w:r>
        <w:rPr>
          <w:rFonts w:hint="default" w:ascii="Times New Roman" w:hAnsi="Times New Roman" w:eastAsia="仿宋_GB2312" w:cs="Times New Roman"/>
          <w:color w:val="000000"/>
          <w:sz w:val="32"/>
          <w:szCs w:val="32"/>
        </w:rPr>
        <w:t xml:space="preserve">10%</w:t>
      </w:r>
      <w:r>
        <w:rPr>
          <w:rFonts w:hint="default" w:ascii="Times New Roman" w:hAnsi="Times New Roman" w:eastAsia="仿宋_GB2312" w:cs="Times New Roman"/>
          <w:color w:val="000000"/>
          <w:sz w:val="32"/>
          <w:szCs w:val="32"/>
        </w:rPr>
        <w:t xml:space="preserve">向被违约方支付违约金。</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cs="Times New Roman"/>
          <w:color w:val="000000"/>
          <w:sz w:val="24"/>
          <w:szCs w:val="24"/>
        </w:rPr>
      </w:pPr>
      <w:r>
        <w:rPr>
          <w:rFonts w:hint="default" w:ascii="Times New Roman" w:hAnsi="Times New Roman" w:eastAsia="仿宋_GB2312" w:cs="Times New Roman"/>
          <w:color w:val="000000"/>
          <w:sz w:val="32"/>
          <w:szCs w:val="32"/>
        </w:rPr>
        <w:t xml:space="preserve">5、合同双方约定，由该经济事项引发的债权不得转让。</w:t>
      </w:r>
      <w:r>
        <w:rPr>
          <w:rFonts w:hint="default" w:ascii="Times New Roman" w:hAnsi="Times New Roman" w:cs="Times New Roman"/>
          <w:color w:val="000000"/>
          <w:sz w:val="24"/>
          <w:szCs w:val="24"/>
        </w:rPr>
      </w:r>
    </w:p>
    <w:p>
      <w:pPr>
        <w:pBdr/>
        <w:spacing w:line="360" w:lineRule="auto"/>
        <w:ind/>
        <w:rPr>
          <w:rFonts w:hint="default" w:ascii="Times New Roman" w:hAnsi="Times New Roman" w:eastAsia="黑体" w:cs="Times New Roman"/>
          <w:b/>
          <w:color w:val="000000"/>
          <w:sz w:val="32"/>
          <w:szCs w:val="32"/>
        </w:rPr>
      </w:pPr>
      <w:r>
        <w:rPr>
          <w:rFonts w:hint="default" w:ascii="Times New Roman" w:hAnsi="Times New Roman" w:eastAsia="黑体" w:cs="Times New Roman"/>
          <w:b/>
          <w:color w:val="000000"/>
          <w:sz w:val="32"/>
          <w:szCs w:val="32"/>
        </w:rPr>
        <w:t xml:space="preserve">八、合同生效及争议处理</w:t>
      </w:r>
      <w:r>
        <w:rPr>
          <w:rFonts w:hint="default" w:ascii="Times New Roman" w:hAnsi="Times New Roman" w:eastAsia="黑体" w:cs="Times New Roman"/>
          <w:b/>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本合同自双方盖章签字之日起生效。未尽事宜，由双方达成补充协议，补充协议与本合同具有同等法律效力。本合同一式陆份，甲、乙双方各执叁份。</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如双方之间签订的合同、协议或发生的其他业务出现争议，双方应协商解决，协商不成时，双方同意提交甲方所在地人民法院诉讼解决。</w:t>
      </w:r>
      <w:r>
        <w:rPr>
          <w:rFonts w:hint="default" w:ascii="Times New Roman" w:hAnsi="Times New Roman" w:eastAsia="仿宋_GB2312" w:cs="Times New Roman"/>
          <w:color w:val="000000"/>
          <w:sz w:val="32"/>
          <w:szCs w:val="32"/>
        </w:rPr>
      </w:r>
    </w:p>
    <w:tbl>
      <w:tblPr>
        <w:tblStyle w:val="637"/>
        <w:tblpPr w:horzAnchor="text" w:tblpXSpec="center" w:vertAnchor="text" w:tblpY="1" w:leftFromText="180" w:topFromText="0" w:rightFromText="180" w:bottomFromText="0"/>
        <w:tblW w:w="9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4503"/>
        <w:gridCol w:w="4667"/>
      </w:tblGrid>
      <w:tr>
        <w:trPr/>
        <w:tc>
          <w:tcPr>
            <w:tcBorders/>
            <w:tcW w:w="4503" w:type="dxa"/>
            <w:vAlign w:val="center"/>
            <w:textDirection w:val="lrTb"/>
            <w:noWrap w:val="false"/>
          </w:tcPr>
          <w:p>
            <w:pPr>
              <w:pBdr/>
              <w:spacing w:line="360" w:lineRule="auto"/>
              <w:ind/>
              <w:jc w:val="center"/>
              <w:rPr>
                <w:rFonts w:hint="default" w:ascii="Times New Roman" w:hAnsi="Times New Roman" w:cs="Times New Roman"/>
                <w:b/>
                <w:color w:val="000000"/>
                <w:sz w:val="24"/>
              </w:rPr>
            </w:pPr>
            <w:r>
              <w:rPr>
                <w:rFonts w:hint="default" w:ascii="Times New Roman" w:hAnsi="Times New Roman" w:cs="Times New Roman"/>
                <w:b/>
                <w:color w:val="000000"/>
                <w:sz w:val="24"/>
              </w:rPr>
              <w:t xml:space="preserve">甲     方</w:t>
            </w:r>
            <w:r>
              <w:rPr>
                <w:rFonts w:hint="default" w:ascii="Times New Roman" w:hAnsi="Times New Roman" w:cs="Times New Roman"/>
                <w:b/>
                <w:color w:val="000000"/>
                <w:sz w:val="24"/>
              </w:rPr>
            </w:r>
          </w:p>
        </w:tc>
        <w:tc>
          <w:tcPr>
            <w:tcBorders/>
            <w:tcW w:w="4667" w:type="dxa"/>
            <w:vAlign w:val="center"/>
            <w:textDirection w:val="lrTb"/>
            <w:noWrap w:val="false"/>
          </w:tcPr>
          <w:p>
            <w:pPr>
              <w:pBdr/>
              <w:spacing w:line="360" w:lineRule="auto"/>
              <w:ind/>
              <w:jc w:val="center"/>
              <w:rPr>
                <w:rFonts w:hint="default" w:ascii="Times New Roman" w:hAnsi="Times New Roman" w:cs="Times New Roman"/>
                <w:b/>
                <w:color w:val="000000"/>
                <w:sz w:val="24"/>
              </w:rPr>
            </w:pPr>
            <w:r>
              <w:rPr>
                <w:rFonts w:hint="default" w:ascii="Times New Roman" w:hAnsi="Times New Roman" w:cs="Times New Roman"/>
                <w:b/>
                <w:color w:val="000000"/>
                <w:sz w:val="24"/>
              </w:rPr>
              <w:t xml:space="preserve">乙     方</w:t>
            </w:r>
            <w:r>
              <w:rPr>
                <w:rFonts w:hint="default" w:ascii="Times New Roman" w:hAnsi="Times New Roman" w:cs="Times New Roman"/>
                <w:b/>
                <w:color w:val="000000"/>
                <w:sz w:val="24"/>
              </w:rPr>
            </w:r>
          </w:p>
        </w:tc>
      </w:tr>
      <w:tr>
        <w:trPr>
          <w:trHeight w:val="6038"/>
        </w:trPr>
        <w:tc>
          <w:tcPr>
            <w:tcBorders/>
            <w:tcW w:w="4503" w:type="dxa"/>
            <w:textDirection w:val="lrTb"/>
            <w:noWrap w:val="false"/>
          </w:tcPr>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单位名称（章）：</w:t>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楷体" w:cs="Times New Roman"/>
                <w:color w:val="000000"/>
                <w:sz w:val="32"/>
                <w:szCs w:val="32"/>
              </w:rPr>
            </w:pPr>
            <w:r>
              <w:rPr>
                <w:rFonts w:hint="default" w:ascii="Times New Roman" w:hAnsi="Times New Roman" w:eastAsia="楷体" w:cs="Times New Roman"/>
                <w:color w:val="000000"/>
                <w:sz w:val="32"/>
                <w:szCs w:val="32"/>
              </w:rPr>
              <w:t xml:space="preserve">随州市大洪山城镇投资开发有限公司</w:t>
            </w:r>
            <w:r>
              <w:rPr>
                <w:rFonts w:hint="default" w:ascii="Times New Roman" w:hAnsi="Times New Roman" w:eastAsia="楷体" w:cs="Times New Roman"/>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单位地址：</w:t>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color w:val="000000"/>
                <w:sz w:val="32"/>
                <w:szCs w:val="32"/>
              </w:rPr>
            </w:pPr>
            <w:r>
              <w:rPr>
                <w:rFonts w:hint="default" w:ascii="Times New Roman" w:hAnsi="Times New Roman" w:eastAsia="楷体" w:cs="Times New Roman"/>
                <w:color w:val="000000"/>
                <w:sz w:val="32"/>
                <w:szCs w:val="32"/>
              </w:rPr>
              <w:t xml:space="preserve">随州市大洪山风景名胜区长岗镇街道</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b/>
                <w:bCs/>
                <w:color w:val="000000"/>
                <w:sz w:val="32"/>
                <w:szCs w:val="32"/>
              </w:rPr>
              <w:t xml:space="preserve">纳税人识别号</w:t>
            </w:r>
            <w:r>
              <w:rPr>
                <w:rFonts w:hint="default" w:ascii="Times New Roman" w:hAnsi="Times New Roman" w:eastAsia="仿宋_GB2312" w:cs="Times New Roman"/>
                <w:color w:val="000000"/>
                <w:sz w:val="32"/>
                <w:szCs w:val="32"/>
              </w:rPr>
              <w:t xml:space="preserve">：</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91421321326034227J</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cs="Times New Roman"/>
                <w:color w:val="000000"/>
                <w:sz w:val="24"/>
              </w:rPr>
            </w:pPr>
            <w:r>
              <w:rPr>
                <w:rFonts w:hint="default" w:ascii="Times New Roman" w:hAnsi="Times New Roman" w:eastAsia="仿宋_GB2312" w:cs="Times New Roman"/>
                <w:b/>
                <w:bCs/>
                <w:color w:val="000000"/>
                <w:sz w:val="32"/>
                <w:szCs w:val="32"/>
              </w:rPr>
              <w:t xml:space="preserve">代表签字：</w:t>
            </w:r>
            <w:r>
              <w:rPr>
                <w:rFonts w:hint="default" w:ascii="Times New Roman" w:hAnsi="Times New Roman" w:cs="Times New Roman"/>
                <w:color w:val="000000"/>
                <w:sz w:val="24"/>
              </w:rPr>
            </w:r>
          </w:p>
        </w:tc>
        <w:tc>
          <w:tcPr>
            <w:tcBorders/>
            <w:tcW w:w="4667" w:type="dxa"/>
            <w:textDirection w:val="lrTb"/>
            <w:noWrap w:val="false"/>
          </w:tcPr>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单位名称（章）：</w:t>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单位地址：</w:t>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开户银行：</w:t>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账号：</w:t>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cs="Times New Roman"/>
                <w:color w:val="000000"/>
                <w:sz w:val="24"/>
              </w:rPr>
            </w:pPr>
            <w:r>
              <w:rPr>
                <w:rFonts w:hint="default" w:ascii="Times New Roman" w:hAnsi="Times New Roman" w:eastAsia="仿宋_GB2312" w:cs="Times New Roman"/>
                <w:b/>
                <w:bCs/>
                <w:color w:val="000000"/>
                <w:sz w:val="32"/>
                <w:szCs w:val="32"/>
              </w:rPr>
              <w:t xml:space="preserve">代表签字：</w:t>
            </w:r>
            <w:r>
              <w:rPr>
                <w:rFonts w:hint="default" w:ascii="Times New Roman" w:hAnsi="Times New Roman" w:cs="Times New Roman"/>
                <w:color w:val="000000"/>
                <w:sz w:val="24"/>
              </w:rPr>
            </w:r>
          </w:p>
        </w:tc>
      </w:tr>
    </w:tbl>
    <w:p>
      <w:pPr>
        <w:pStyle w:val="633"/>
        <w:pBdr/>
        <w:spacing/>
        <w:ind/>
        <w:jc w:val="center"/>
        <w:rPr>
          <w:rFonts w:hint="default" w:ascii="Times New Roman" w:hAnsi="Times New Roman" w:eastAsia="宋体" w:cs="Times New Roman"/>
          <w:sz w:val="30"/>
          <w:szCs w:val="30"/>
        </w:rPr>
      </w:pPr>
      <w:r>
        <w:rPr>
          <w:rFonts w:hint="default" w:ascii="Times New Roman" w:hAnsi="Times New Roman" w:eastAsia="宋体" w:cs="Times New Roman"/>
          <w:sz w:val="30"/>
          <w:szCs w:val="30"/>
        </w:rPr>
        <w:br w:type="page" w:clear="all"/>
      </w:r>
      <w:bookmarkStart w:id="118" w:name="_Toc17241382"/>
      <w:r/>
      <w:r>
        <w:rPr>
          <w:rFonts w:hint="default" w:ascii="Times New Roman" w:hAnsi="Times New Roman" w:eastAsia="宋体" w:cs="Times New Roman"/>
          <w:sz w:val="30"/>
          <w:szCs w:val="30"/>
        </w:rPr>
      </w:r>
    </w:p>
    <w:p>
      <w:pPr>
        <w:pStyle w:val="641"/>
        <w:pBdr/>
        <w:spacing w:line="480" w:lineRule="auto"/>
        <w:ind w:firstLine="1600"/>
        <w:jc w:val="left"/>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Style w:val="641"/>
        <w:pBdr/>
        <w:spacing w:line="480" w:lineRule="auto"/>
        <w:ind w:firstLine="1600"/>
        <w:jc w:val="left"/>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Style w:val="641"/>
        <w:pBdr/>
        <w:spacing w:line="480" w:lineRule="auto"/>
        <w:ind w:firstLine="1600"/>
        <w:jc w:val="left"/>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Style w:val="641"/>
        <w:pBdr/>
        <w:spacing w:line="480" w:lineRule="auto"/>
        <w:ind w:firstLine="1600"/>
        <w:jc w:val="left"/>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Style w:val="641"/>
        <w:pBdr/>
        <w:spacing w:line="480" w:lineRule="auto"/>
        <w:ind w:firstLine="1600"/>
        <w:jc w:val="left"/>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Style w:val="641"/>
        <w:pBdr/>
        <w:spacing w:line="480" w:lineRule="auto"/>
        <w:ind w:firstLine="1600"/>
        <w:jc w:val="left"/>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Style w:val="641"/>
        <w:pBdr/>
        <w:spacing w:line="480" w:lineRule="auto"/>
        <w:ind/>
        <w:jc w:val="center"/>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大洪山风景名胜区污水处理厂</w:t>
      </w:r>
      <w:r>
        <w:rPr>
          <w:rFonts w:hint="default" w:ascii="Times New Roman" w:hAnsi="Times New Roman" w:eastAsia="仿宋_GB2312" w:cs="Times New Roman"/>
          <w:b/>
          <w:bCs/>
          <w:color w:val="000000"/>
          <w:sz w:val="32"/>
          <w:szCs w:val="32"/>
        </w:rPr>
      </w:r>
    </w:p>
    <w:p>
      <w:pPr>
        <w:pStyle w:val="641"/>
        <w:pBdr/>
        <w:spacing w:line="480" w:lineRule="auto"/>
        <w:ind/>
        <w:jc w:val="center"/>
        <w:rPr>
          <w:rFonts w:hint="default" w:ascii="Times New Roman" w:hAnsi="Times New Roman" w:eastAsia="仿宋_GB2312" w:cs="Times New Roman"/>
          <w:b/>
          <w:bCs/>
          <w:color w:val="000000"/>
          <w:sz w:val="32"/>
          <w:szCs w:val="32"/>
        </w:rPr>
      </w:pPr>
      <w:r>
        <w:rPr>
          <w:rFonts w:hint="eastAsia" w:ascii="Times New Roman" w:hAnsi="Times New Roman" w:eastAsia="仿宋_GB2312" w:cs="Times New Roman"/>
          <w:b/>
          <w:bCs/>
          <w:color w:val="000000"/>
          <w:sz w:val="32"/>
          <w:szCs w:val="32"/>
          <w:lang w:eastAsia="zh-CN"/>
        </w:rPr>
        <w:t xml:space="preserve">在线监测设备</w:t>
      </w:r>
      <w:r>
        <w:rPr>
          <w:rFonts w:hint="default" w:ascii="Times New Roman" w:hAnsi="Times New Roman" w:eastAsia="仿宋_GB2312" w:cs="Times New Roman"/>
          <w:b/>
          <w:bCs/>
          <w:color w:val="000000"/>
          <w:sz w:val="32"/>
          <w:szCs w:val="32"/>
        </w:rPr>
        <w:t xml:space="preserve">委托运营合同</w:t>
      </w:r>
      <w:r>
        <w:rPr>
          <w:rFonts w:hint="default" w:ascii="Times New Roman" w:hAnsi="Times New Roman" w:eastAsia="仿宋_GB2312" w:cs="Times New Roman"/>
          <w:b/>
          <w:bCs/>
          <w:color w:val="000000"/>
          <w:sz w:val="32"/>
          <w:szCs w:val="32"/>
        </w:rPr>
      </w:r>
    </w:p>
    <w:p>
      <w:pPr>
        <w:pStyle w:val="642"/>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Bdr/>
        <w:spacing/>
        <w:ind/>
        <w:rPr>
          <w:rFonts w:hint="default" w:ascii="Times New Roman" w:hAnsi="Times New Roman" w:cs="Times New Roman"/>
          <w:color w:val="000000"/>
        </w:rPr>
      </w:pPr>
      <w:r>
        <w:rPr>
          <w:rFonts w:hint="default" w:ascii="Times New Roman" w:hAnsi="Times New Roman" w:cs="Times New Roman"/>
          <w:color w:val="000000"/>
        </w:rPr>
      </w:r>
      <w:r>
        <w:rPr>
          <w:rFonts w:hint="default" w:ascii="Times New Roman" w:hAnsi="Times New Roman" w:cs="Times New Roman"/>
          <w:color w:val="000000"/>
        </w:rPr>
      </w:r>
    </w:p>
    <w:p>
      <w:pPr>
        <w:pStyle w:val="641"/>
        <w:pBdr/>
        <w:spacing w:line="480" w:lineRule="auto"/>
        <w:ind w:firstLine="1600"/>
        <w:jc w:val="left"/>
        <w:rPr>
          <w:rFonts w:hint="default" w:ascii="Times New Roman" w:hAnsi="Times New Roman" w:eastAsia="仿宋_GB2312" w:cs="Times New Roman"/>
          <w:b/>
          <w:bCs/>
          <w:color w:val="000000"/>
          <w:sz w:val="32"/>
          <w:szCs w:val="32"/>
          <w:u w:val="single"/>
        </w:rPr>
      </w:pPr>
      <w:r>
        <w:rPr>
          <w:rFonts w:hint="default" w:ascii="Times New Roman" w:hAnsi="Times New Roman" w:eastAsia="仿宋_GB2312" w:cs="Times New Roman"/>
          <w:b/>
          <w:bCs/>
          <w:color w:val="000000"/>
          <w:sz w:val="32"/>
          <w:szCs w:val="32"/>
        </w:rPr>
        <w:t xml:space="preserve">甲方：</w:t>
      </w:r>
      <w:r>
        <w:rPr>
          <w:rFonts w:hint="default" w:ascii="Times New Roman" w:hAnsi="Times New Roman" w:eastAsia="仿宋_GB2312" w:cs="Times New Roman"/>
          <w:b/>
          <w:bCs/>
          <w:color w:val="000000"/>
          <w:sz w:val="32"/>
          <w:szCs w:val="32"/>
          <w:u w:val="single"/>
        </w:rPr>
        <w:t xml:space="preserve">随州市大洪山城镇投资开发有限公司</w:t>
      </w:r>
      <w:r>
        <w:rPr>
          <w:rFonts w:hint="default" w:ascii="Times New Roman" w:hAnsi="Times New Roman" w:eastAsia="仿宋_GB2312" w:cs="Times New Roman"/>
          <w:b/>
          <w:bCs/>
          <w:color w:val="000000"/>
          <w:sz w:val="32"/>
          <w:szCs w:val="32"/>
          <w:u w:val="single"/>
        </w:rPr>
      </w:r>
    </w:p>
    <w:p>
      <w:pPr>
        <w:pStyle w:val="641"/>
        <w:pBdr/>
        <w:spacing w:line="480" w:lineRule="auto"/>
        <w:ind w:firstLine="1600"/>
        <w:jc w:val="left"/>
        <w:rPr>
          <w:rFonts w:hint="default" w:ascii="Times New Roman" w:hAnsi="Times New Roman" w:eastAsia="仿宋_GB2312" w:cs="Times New Roman"/>
          <w:b/>
          <w:bCs/>
          <w:color w:val="000000"/>
          <w:sz w:val="32"/>
          <w:szCs w:val="32"/>
          <w:u w:val="single"/>
        </w:rPr>
      </w:pPr>
      <w:r>
        <w:rPr>
          <w:rFonts w:hint="default" w:ascii="Times New Roman" w:hAnsi="Times New Roman" w:eastAsia="仿宋_GB2312" w:cs="Times New Roman"/>
          <w:b/>
          <w:bCs/>
          <w:color w:val="000000"/>
          <w:sz w:val="32"/>
          <w:szCs w:val="32"/>
        </w:rPr>
        <w:t xml:space="preserve">乙方：</w:t>
      </w:r>
      <w:r>
        <w:rPr>
          <w:rFonts w:hint="default" w:ascii="Times New Roman" w:hAnsi="Times New Roman" w:eastAsia="仿宋_GB2312" w:cs="Times New Roman"/>
          <w:b/>
          <w:bCs/>
          <w:color w:val="000000"/>
          <w:sz w:val="32"/>
          <w:szCs w:val="32"/>
          <w:u w:val="single"/>
        </w:rPr>
        <w:t xml:space="preserve">                                </w:t>
      </w:r>
      <w:r>
        <w:rPr>
          <w:rFonts w:hint="default" w:ascii="Times New Roman" w:hAnsi="Times New Roman" w:eastAsia="仿宋_GB2312" w:cs="Times New Roman"/>
          <w:b/>
          <w:bCs/>
          <w:color w:val="000000"/>
          <w:sz w:val="32"/>
          <w:szCs w:val="32"/>
          <w:u w:val="single"/>
        </w:rPr>
      </w:r>
    </w:p>
    <w:p>
      <w:pPr>
        <w:pStyle w:val="641"/>
        <w:pBdr/>
        <w:spacing/>
        <w:ind/>
        <w:jc w:val="center"/>
        <w:rPr>
          <w:rFonts w:hint="default" w:ascii="Times New Roman" w:hAnsi="Times New Roman" w:eastAsia="黑体" w:cs="Times New Roman"/>
          <w:color w:val="000000"/>
          <w:sz w:val="36"/>
          <w:u w:val="single"/>
        </w:rPr>
      </w:pPr>
      <w:r>
        <w:rPr>
          <w:rFonts w:hint="default" w:ascii="Times New Roman" w:hAnsi="Times New Roman" w:eastAsia="黑体" w:cs="Times New Roman"/>
          <w:color w:val="000000"/>
          <w:sz w:val="36"/>
          <w:u w:val="single"/>
        </w:rPr>
      </w:r>
      <w:r>
        <w:rPr>
          <w:rFonts w:hint="default" w:ascii="Times New Roman" w:hAnsi="Times New Roman" w:eastAsia="黑体" w:cs="Times New Roman"/>
          <w:color w:val="000000"/>
          <w:sz w:val="36"/>
          <w:u w:val="single"/>
        </w:rPr>
      </w:r>
    </w:p>
    <w:p>
      <w:pPr>
        <w:pStyle w:val="641"/>
        <w:pBdr/>
        <w:spacing/>
        <w:ind/>
        <w:jc w:val="center"/>
        <w:rPr>
          <w:rFonts w:hint="default" w:ascii="Times New Roman" w:hAnsi="Times New Roman" w:eastAsia="黑体" w:cs="Times New Roman"/>
          <w:color w:val="000000"/>
          <w:sz w:val="36"/>
        </w:rPr>
        <w:sectPr>
          <w:footnotePr/>
          <w:endnotePr/>
          <w:type w:val="nextPage"/>
          <w:pgSz w:h="16838" w:orient="landscape" w:w="11906"/>
          <w:pgMar w:top="1440" w:right="1080" w:bottom="1440" w:left="1080" w:header="851" w:footer="992" w:gutter="0"/>
          <w:cols w:num="1" w:sep="0" w:space="720" w:equalWidth="1"/>
          <w:titlePg/>
        </w:sectPr>
      </w:pPr>
      <w:r>
        <w:rPr>
          <w:rFonts w:hint="default" w:ascii="Times New Roman" w:hAnsi="Times New Roman" w:eastAsia="黑体" w:cs="Times New Roman"/>
          <w:color w:val="000000"/>
          <w:sz w:val="36"/>
          <w:u w:val="single"/>
        </w:rPr>
        <w:t xml:space="preserve">     </w:t>
      </w:r>
      <w:r>
        <w:rPr>
          <w:rFonts w:hint="default" w:ascii="Times New Roman" w:hAnsi="Times New Roman" w:eastAsia="黑体" w:cs="Times New Roman"/>
          <w:color w:val="000000"/>
          <w:sz w:val="36"/>
        </w:rPr>
        <w:t xml:space="preserve">年</w:t>
      </w:r>
      <w:r>
        <w:rPr>
          <w:rFonts w:hint="default" w:ascii="Times New Roman" w:hAnsi="Times New Roman" w:eastAsia="黑体" w:cs="Times New Roman"/>
          <w:color w:val="000000"/>
          <w:sz w:val="36"/>
          <w:u w:val="single"/>
        </w:rPr>
        <w:t xml:space="preserve">    </w:t>
      </w:r>
      <w:r>
        <w:rPr>
          <w:rFonts w:hint="default" w:ascii="Times New Roman" w:hAnsi="Times New Roman" w:eastAsia="黑体" w:cs="Times New Roman"/>
          <w:color w:val="000000"/>
          <w:sz w:val="36"/>
        </w:rPr>
        <w:t xml:space="preserve">月</w:t>
      </w:r>
      <w:r>
        <w:rPr>
          <w:rFonts w:hint="default" w:ascii="Times New Roman" w:hAnsi="Times New Roman" w:eastAsia="黑体" w:cs="Times New Roman"/>
          <w:color w:val="000000"/>
          <w:sz w:val="36"/>
          <w:u w:val="single"/>
        </w:rPr>
        <w:t xml:space="preserve">    </w:t>
      </w:r>
      <w:r>
        <w:rPr>
          <w:rFonts w:hint="default" w:ascii="Times New Roman" w:hAnsi="Times New Roman" w:eastAsia="黑体" w:cs="Times New Roman"/>
          <w:color w:val="000000"/>
          <w:sz w:val="36"/>
        </w:rPr>
        <w:t xml:space="preserve">日</w:t>
      </w:r>
      <w:r>
        <w:rPr>
          <w:rFonts w:hint="default" w:ascii="Times New Roman" w:hAnsi="Times New Roman" w:eastAsia="黑体" w:cs="Times New Roman"/>
          <w:color w:val="000000"/>
          <w:sz w:val="36"/>
        </w:rPr>
      </w:r>
    </w:p>
    <w:p>
      <w:pPr>
        <w:pBdr/>
        <w:spacing w:line="360" w:lineRule="auto"/>
        <w:ind/>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甲方：</w:t>
      </w:r>
      <w:r>
        <w:rPr>
          <w:rFonts w:hint="default" w:ascii="Times New Roman" w:hAnsi="Times New Roman" w:eastAsia="仿宋_GB2312" w:cs="Times New Roman"/>
          <w:color w:val="000000"/>
          <w:sz w:val="32"/>
          <w:szCs w:val="32"/>
          <w:u w:val="single"/>
        </w:rPr>
        <w:t xml:space="preserve">随州市大洪山城镇投资开发有限公司 </w:t>
      </w:r>
      <w:r>
        <w:rPr>
          <w:rFonts w:hint="default" w:ascii="Times New Roman" w:hAnsi="Times New Roman" w:eastAsia="仿宋_GB2312" w:cs="Times New Roman"/>
          <w:color w:val="000000"/>
          <w:sz w:val="32"/>
          <w:szCs w:val="32"/>
        </w:rPr>
        <w:t xml:space="preserve">   </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乙方：</w:t>
      </w:r>
      <w:r>
        <w:rPr>
          <w:rFonts w:hint="default" w:ascii="Times New Roman" w:hAnsi="Times New Roman" w:eastAsia="仿宋_GB2312" w:cs="Times New Roman"/>
          <w:color w:val="000000"/>
          <w:sz w:val="32"/>
          <w:szCs w:val="32"/>
          <w:u w:val="single"/>
        </w:rPr>
        <w:t xml:space="preserve">                                 </w:t>
      </w:r>
      <w:r>
        <w:rPr>
          <w:rFonts w:hint="default" w:ascii="Times New Roman" w:hAnsi="Times New Roman" w:eastAsia="仿宋_GB2312" w:cs="Times New Roman"/>
          <w:color w:val="000000"/>
          <w:sz w:val="32"/>
          <w:szCs w:val="32"/>
        </w:rPr>
        <w:t xml:space="preserve">   </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20</w:t>
      </w:r>
      <w:r>
        <w:rPr>
          <w:rFonts w:hint="default" w:ascii="Times New Roman" w:hAnsi="Times New Roman" w:eastAsia="仿宋_GB2312" w:cs="Times New Roman"/>
          <w:color w:val="000000"/>
          <w:sz w:val="32"/>
          <w:szCs w:val="32"/>
          <w:lang w:val="en-US" w:eastAsia="zh-CN"/>
        </w:rPr>
        <w:t xml:space="preserve">20</w:t>
      </w:r>
      <w:r>
        <w:rPr>
          <w:rFonts w:hint="default" w:ascii="Times New Roman" w:hAnsi="Times New Roman" w:eastAsia="仿宋_GB2312" w:cs="Times New Roman"/>
          <w:color w:val="000000"/>
          <w:sz w:val="32"/>
          <w:szCs w:val="32"/>
        </w:rPr>
        <w:t xml:space="preserve">年  月  日：乙方以竞标方式取得大洪山污水处理厂的委托运营权，由甲方委托乙方运营大洪山污水处理厂</w:t>
      </w:r>
      <w:r>
        <w:rPr>
          <w:rFonts w:hint="eastAsia" w:ascii="Times New Roman" w:hAnsi="Times New Roman" w:eastAsia="仿宋_GB2312" w:cs="Times New Roman"/>
          <w:color w:val="000000"/>
          <w:sz w:val="32"/>
          <w:szCs w:val="32"/>
          <w:lang w:eastAsia="zh-CN"/>
        </w:rPr>
        <w:t xml:space="preserve">进水、出水在线监测设备</w:t>
      </w:r>
      <w:r>
        <w:rPr>
          <w:rFonts w:hint="default" w:ascii="Times New Roman" w:hAnsi="Times New Roman" w:eastAsia="仿宋_GB2312" w:cs="Times New Roman"/>
          <w:color w:val="000000"/>
          <w:sz w:val="32"/>
          <w:szCs w:val="32"/>
        </w:rPr>
        <w:t xml:space="preserve">。根据《中华人民共和国合同法》及国家和省、市有关环保设施运营管理的相关规定，现经甲乙双方协商，达成如下协议。</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黑体" w:cs="Times New Roman"/>
          <w:b/>
          <w:color w:val="000000"/>
          <w:sz w:val="32"/>
          <w:szCs w:val="32"/>
        </w:rPr>
      </w:pPr>
      <w:r>
        <w:rPr>
          <w:rFonts w:hint="default" w:ascii="Times New Roman" w:hAnsi="Times New Roman" w:eastAsia="黑体" w:cs="Times New Roman"/>
          <w:b/>
          <w:color w:val="000000"/>
          <w:sz w:val="32"/>
          <w:szCs w:val="32"/>
        </w:rPr>
        <w:t xml:space="preserve">一、委托事项</w:t>
      </w:r>
      <w:r>
        <w:rPr>
          <w:rFonts w:hint="default" w:ascii="Times New Roman" w:hAnsi="Times New Roman" w:eastAsia="黑体" w:cs="Times New Roman"/>
          <w:b/>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1、甲方将污水处理厂</w:t>
      </w:r>
      <w:r>
        <w:rPr>
          <w:rFonts w:hint="eastAsia" w:ascii="Times New Roman" w:hAnsi="Times New Roman" w:eastAsia="仿宋_GB2312" w:cs="Times New Roman"/>
          <w:color w:val="000000"/>
          <w:sz w:val="32"/>
          <w:szCs w:val="32"/>
          <w:lang w:eastAsia="zh-CN"/>
        </w:rPr>
        <w:t xml:space="preserve">进水、出水水质在线监测设备</w:t>
      </w:r>
      <w:r>
        <w:rPr>
          <w:rFonts w:hint="default" w:ascii="Times New Roman" w:hAnsi="Times New Roman" w:eastAsia="仿宋_GB2312" w:cs="Times New Roman"/>
          <w:color w:val="000000"/>
          <w:sz w:val="32"/>
          <w:szCs w:val="32"/>
        </w:rPr>
        <w:t xml:space="preserve">的日常运营管理全权委托乙方负责，主要包括：</w:t>
      </w:r>
      <w:r>
        <w:rPr>
          <w:rFonts w:hint="eastAsia" w:ascii="Times New Roman" w:hAnsi="Times New Roman" w:eastAsia="仿宋_GB2312" w:cs="Times New Roman"/>
          <w:color w:val="000000"/>
          <w:sz w:val="32"/>
          <w:szCs w:val="32"/>
          <w:lang w:eastAsia="zh-CN"/>
        </w:rPr>
        <w:t xml:space="preserve">在线监测设备的日常巡检维护</w:t>
      </w:r>
      <w:r>
        <w:rPr>
          <w:rFonts w:hint="default" w:ascii="Times New Roman" w:hAnsi="Times New Roman" w:eastAsia="仿宋_GB2312" w:cs="Times New Roman"/>
          <w:color w:val="000000"/>
          <w:sz w:val="32"/>
          <w:szCs w:val="32"/>
        </w:rPr>
        <w:t xml:space="preserve">；</w:t>
      </w:r>
      <w:r>
        <w:rPr>
          <w:rFonts w:hint="eastAsia" w:ascii="Times New Roman" w:hAnsi="Times New Roman" w:eastAsia="仿宋_GB2312" w:cs="Times New Roman"/>
          <w:color w:val="000000"/>
          <w:sz w:val="32"/>
          <w:szCs w:val="32"/>
          <w:lang w:eastAsia="zh-CN"/>
        </w:rPr>
        <w:t xml:space="preserve">在线监测设备运行所需试剂的添加</w:t>
      </w:r>
      <w:r>
        <w:rPr>
          <w:rFonts w:hint="default" w:ascii="Times New Roman" w:hAnsi="Times New Roman" w:eastAsia="仿宋_GB2312" w:cs="Times New Roman"/>
          <w:color w:val="000000"/>
          <w:sz w:val="32"/>
          <w:szCs w:val="32"/>
        </w:rPr>
        <w:t xml:space="preserve">；</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黑体" w:cs="Times New Roman"/>
          <w:b/>
          <w:color w:val="000000"/>
          <w:sz w:val="32"/>
          <w:szCs w:val="32"/>
        </w:rPr>
      </w:pPr>
      <w:r>
        <w:rPr>
          <w:rFonts w:hint="default" w:ascii="Times New Roman" w:hAnsi="Times New Roman" w:eastAsia="黑体" w:cs="Times New Roman"/>
          <w:b/>
          <w:color w:val="000000"/>
          <w:sz w:val="32"/>
          <w:szCs w:val="32"/>
        </w:rPr>
        <w:t xml:space="preserve">二、运营管理费用及支付方式</w:t>
      </w:r>
      <w:r>
        <w:rPr>
          <w:rFonts w:hint="default" w:ascii="Times New Roman" w:hAnsi="Times New Roman" w:eastAsia="黑体" w:cs="Times New Roman"/>
          <w:b/>
          <w:color w:val="000000"/>
          <w:sz w:val="32"/>
          <w:szCs w:val="32"/>
        </w:rPr>
      </w:r>
    </w:p>
    <w:p>
      <w:pPr>
        <w:keepNext w:val="false"/>
        <w:keepLines w:val="false"/>
        <w:pageBreakBefore w:val="false"/>
        <w:pBdr/>
        <w:tabs>
          <w:tab w:val="left" w:leader="none" w:pos="210"/>
        </w:tabs>
        <w:spacing w:line="360" w:lineRule="auto"/>
        <w:ind w:firstLine="480"/>
        <w:rPr>
          <w:rFonts w:hint="eastAsia" w:ascii="宋体" w:hAnsi="宋体"/>
          <w:color w:val="auto"/>
          <w:sz w:val="24"/>
          <w:szCs w:val="21"/>
        </w:rPr>
      </w:pPr>
      <w:r>
        <w:rPr>
          <w:rFonts w:hint="eastAsia" w:ascii="宋体" w:hAnsi="宋体"/>
          <w:color w:val="auto"/>
          <w:sz w:val="24"/>
          <w:szCs w:val="21"/>
        </w:rPr>
        <w:t xml:space="preserve">本合同生效之日起</w:t>
      </w:r>
      <w:r>
        <w:rPr>
          <w:rFonts w:hint="eastAsia" w:ascii="宋体" w:hAnsi="宋体"/>
          <w:color w:val="auto"/>
          <w:sz w:val="24"/>
          <w:szCs w:val="21"/>
          <w:u w:val="single"/>
        </w:rPr>
        <w:t xml:space="preserve">  5个工作日  </w:t>
      </w:r>
      <w:r>
        <w:rPr>
          <w:rFonts w:hint="eastAsia" w:ascii="宋体" w:hAnsi="宋体"/>
          <w:color w:val="auto"/>
          <w:sz w:val="24"/>
          <w:szCs w:val="21"/>
        </w:rPr>
        <w:t xml:space="preserve">内，甲方向乙方支付合同总金额的</w:t>
      </w:r>
      <w:r>
        <w:rPr>
          <w:rFonts w:hint="eastAsia" w:ascii="宋体" w:hAnsi="宋体"/>
          <w:color w:val="auto"/>
          <w:sz w:val="24"/>
          <w:szCs w:val="21"/>
          <w:u w:val="single"/>
        </w:rPr>
        <w:t xml:space="preserve">  </w:t>
      </w:r>
      <w:r>
        <w:rPr>
          <w:rFonts w:hint="eastAsia" w:ascii="宋体" w:hAnsi="宋体"/>
          <w:color w:val="auto"/>
          <w:sz w:val="24"/>
          <w:szCs w:val="21"/>
          <w:u w:val="single"/>
          <w:lang w:val="en-US" w:eastAsia="zh-CN"/>
        </w:rPr>
        <w:t xml:space="preserve">5</w:t>
      </w:r>
      <w:r>
        <w:rPr>
          <w:rFonts w:hint="eastAsia" w:ascii="宋体" w:hAnsi="宋体"/>
          <w:color w:val="auto"/>
          <w:sz w:val="24"/>
          <w:szCs w:val="21"/>
          <w:u w:val="single"/>
        </w:rPr>
        <w:t xml:space="preserve">0  </w:t>
      </w:r>
      <w:r>
        <w:rPr>
          <w:rFonts w:hint="eastAsia" w:ascii="宋体" w:hAnsi="宋体"/>
          <w:color w:val="auto"/>
          <w:sz w:val="24"/>
          <w:szCs w:val="21"/>
        </w:rPr>
        <w:t xml:space="preserve"> %  ；</w:t>
      </w:r>
      <w:r>
        <w:rPr>
          <w:rFonts w:hint="eastAsia" w:ascii="宋体" w:hAnsi="宋体"/>
          <w:color w:val="auto"/>
          <w:sz w:val="24"/>
          <w:szCs w:val="21"/>
        </w:rPr>
      </w:r>
    </w:p>
    <w:p>
      <w:pPr>
        <w:keepNext w:val="false"/>
        <w:keepLines w:val="false"/>
        <w:pageBreakBefore w:val="false"/>
        <w:pBdr/>
        <w:tabs>
          <w:tab w:val="left" w:leader="none" w:pos="210"/>
        </w:tabs>
        <w:spacing w:line="360" w:lineRule="auto"/>
        <w:ind w:firstLine="480"/>
        <w:rPr>
          <w:rFonts w:hint="eastAsia" w:ascii="宋体" w:hAnsi="宋体" w:eastAsiaTheme="minorEastAsia"/>
          <w:color w:val="auto"/>
          <w:sz w:val="24"/>
          <w:szCs w:val="21"/>
          <w:lang w:eastAsia="zh-CN"/>
        </w:rPr>
      </w:pPr>
      <w:r>
        <w:rPr>
          <w:rFonts w:hint="eastAsia" w:ascii="宋体" w:hAnsi="宋体"/>
          <w:color w:val="auto"/>
          <w:sz w:val="24"/>
          <w:szCs w:val="21"/>
        </w:rPr>
        <w:t xml:space="preserve">本合同生效</w:t>
      </w:r>
      <w:r>
        <w:rPr>
          <w:rFonts w:hint="eastAsia" w:ascii="宋体" w:hAnsi="宋体"/>
          <w:color w:val="auto"/>
          <w:sz w:val="24"/>
          <w:szCs w:val="21"/>
          <w:lang w:val="en-US" w:eastAsia="zh-CN"/>
        </w:rPr>
        <w:t xml:space="preserve">6个月后的</w:t>
      </w:r>
      <w:r>
        <w:rPr>
          <w:rFonts w:hint="eastAsia" w:ascii="宋体" w:hAnsi="宋体"/>
          <w:color w:val="auto"/>
          <w:sz w:val="24"/>
          <w:szCs w:val="21"/>
          <w:u w:val="single"/>
        </w:rPr>
        <w:t xml:space="preserve">  5个工作日  </w:t>
      </w:r>
      <w:r>
        <w:rPr>
          <w:rFonts w:hint="eastAsia" w:ascii="宋体" w:hAnsi="宋体"/>
          <w:color w:val="auto"/>
          <w:sz w:val="24"/>
          <w:szCs w:val="21"/>
        </w:rPr>
        <w:t xml:space="preserve">内，甲方向乙方支付合同总金额的</w:t>
      </w:r>
      <w:r>
        <w:rPr>
          <w:rFonts w:hint="eastAsia" w:ascii="宋体" w:hAnsi="宋体"/>
          <w:color w:val="auto"/>
          <w:sz w:val="24"/>
          <w:szCs w:val="21"/>
          <w:u w:val="single"/>
        </w:rPr>
        <w:t xml:space="preserve">  </w:t>
      </w:r>
      <w:r>
        <w:rPr>
          <w:rFonts w:hint="eastAsia" w:ascii="宋体" w:hAnsi="宋体"/>
          <w:color w:val="auto"/>
          <w:sz w:val="24"/>
          <w:szCs w:val="21"/>
          <w:u w:val="single"/>
          <w:lang w:val="en-US" w:eastAsia="zh-CN"/>
        </w:rPr>
        <w:t xml:space="preserve">5</w:t>
      </w:r>
      <w:r>
        <w:rPr>
          <w:rFonts w:hint="eastAsia" w:ascii="宋体" w:hAnsi="宋体"/>
          <w:color w:val="auto"/>
          <w:sz w:val="24"/>
          <w:szCs w:val="21"/>
          <w:u w:val="single"/>
        </w:rPr>
        <w:t xml:space="preserve">0  </w:t>
      </w:r>
      <w:r>
        <w:rPr>
          <w:rFonts w:hint="eastAsia" w:ascii="宋体" w:hAnsi="宋体"/>
          <w:color w:val="auto"/>
          <w:sz w:val="24"/>
          <w:szCs w:val="21"/>
        </w:rPr>
        <w:t xml:space="preserve"> % </w:t>
      </w:r>
      <w:r>
        <w:rPr>
          <w:rFonts w:hint="eastAsia" w:ascii="宋体" w:hAnsi="宋体"/>
          <w:color w:val="auto"/>
          <w:sz w:val="24"/>
          <w:szCs w:val="21"/>
          <w:lang w:eastAsia="zh-CN"/>
        </w:rPr>
        <w:t xml:space="preserve">。</w:t>
      </w:r>
      <w:r>
        <w:rPr>
          <w:rFonts w:hint="eastAsia" w:ascii="宋体" w:hAnsi="宋体" w:eastAsiaTheme="minorEastAsia"/>
          <w:color w:val="auto"/>
          <w:sz w:val="24"/>
          <w:szCs w:val="21"/>
          <w:lang w:eastAsia="zh-CN"/>
        </w:rPr>
      </w:r>
    </w:p>
    <w:p>
      <w:pPr>
        <w:pBdr/>
        <w:spacing w:line="360" w:lineRule="auto"/>
        <w:ind/>
        <w:rPr>
          <w:rFonts w:hint="default" w:ascii="Times New Roman" w:hAnsi="Times New Roman" w:eastAsia="黑体" w:cs="Times New Roman"/>
          <w:b/>
          <w:color w:val="000000"/>
          <w:sz w:val="32"/>
          <w:szCs w:val="32"/>
        </w:rPr>
      </w:pPr>
      <w:r>
        <w:rPr>
          <w:rFonts w:hint="default" w:ascii="Times New Roman" w:hAnsi="Times New Roman" w:eastAsia="黑体" w:cs="Times New Roman"/>
          <w:b/>
          <w:color w:val="000000"/>
          <w:sz w:val="32"/>
          <w:szCs w:val="32"/>
        </w:rPr>
        <w:t xml:space="preserve">三、运营期限</w:t>
      </w:r>
      <w:r>
        <w:rPr>
          <w:rFonts w:hint="default" w:ascii="Times New Roman" w:hAnsi="Times New Roman" w:eastAsia="黑体" w:cs="Times New Roman"/>
          <w:b/>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运营期限为</w:t>
      </w:r>
      <w:r>
        <w:rPr>
          <w:rFonts w:hint="default" w:ascii="Times New Roman" w:hAnsi="Times New Roman" w:eastAsia="仿宋_GB2312" w:cs="Times New Roman"/>
          <w:color w:val="000000"/>
          <w:sz w:val="32"/>
          <w:szCs w:val="32"/>
        </w:rPr>
        <w:t xml:space="preserve">1</w:t>
      </w:r>
      <w:r>
        <w:rPr>
          <w:rFonts w:hint="default" w:ascii="Times New Roman" w:hAnsi="Times New Roman" w:eastAsia="仿宋_GB2312" w:cs="Times New Roman"/>
          <w:color w:val="000000"/>
          <w:sz w:val="32"/>
          <w:szCs w:val="32"/>
        </w:rPr>
        <w:t xml:space="preserve">年(</w:t>
      </w:r>
      <w:r>
        <w:rPr>
          <w:rFonts w:hint="default" w:ascii="Times New Roman" w:hAnsi="Times New Roman" w:eastAsia="仿宋_GB2312" w:cs="Times New Roman"/>
          <w:color w:val="000000"/>
          <w:sz w:val="32"/>
          <w:szCs w:val="32"/>
        </w:rPr>
        <w:t xml:space="preserve">12</w:t>
      </w:r>
      <w:r>
        <w:rPr>
          <w:rFonts w:hint="default" w:ascii="Times New Roman" w:hAnsi="Times New Roman" w:eastAsia="仿宋_GB2312" w:cs="Times New Roman"/>
          <w:color w:val="000000"/>
          <w:sz w:val="32"/>
          <w:szCs w:val="32"/>
        </w:rPr>
        <w:t xml:space="preserve">个月，以甲方正式向</w:t>
      </w:r>
      <w:r>
        <w:rPr>
          <w:rFonts w:hint="default" w:ascii="Times New Roman" w:hAnsi="Times New Roman" w:eastAsia="仿宋_GB2312" w:cs="Times New Roman"/>
          <w:color w:val="000000"/>
          <w:sz w:val="32"/>
          <w:szCs w:val="32"/>
        </w:rPr>
        <w:t xml:space="preserve">乙方移交之日算起</w:t>
      </w:r>
      <w:r>
        <w:rPr>
          <w:rFonts w:hint="default" w:ascii="Times New Roman" w:hAnsi="Times New Roman" w:eastAsia="仿宋_GB2312" w:cs="Times New Roman"/>
          <w:color w:val="000000"/>
          <w:sz w:val="32"/>
          <w:szCs w:val="32"/>
        </w:rPr>
        <w:t xml:space="preserve">)</w:t>
      </w:r>
      <w:r>
        <w:rPr>
          <w:rFonts w:hint="default" w:ascii="Times New Roman" w:hAnsi="Times New Roman" w:eastAsia="仿宋_GB2312" w:cs="Times New Roman"/>
          <w:color w:val="000000"/>
          <w:sz w:val="32"/>
          <w:szCs w:val="32"/>
        </w:rPr>
        <w:t xml:space="preserve">。</w:t>
      </w:r>
      <w:r>
        <w:rPr>
          <w:rFonts w:hint="default" w:ascii="Times New Roman" w:hAnsi="Times New Roman" w:eastAsia="仿宋_GB2312" w:cs="Times New Roman"/>
          <w:color w:val="000000"/>
          <w:sz w:val="32"/>
          <w:szCs w:val="32"/>
        </w:rPr>
        <w:t xml:space="preserve">合同到期前</w:t>
      </w:r>
      <w:r>
        <w:rPr>
          <w:rFonts w:hint="default" w:ascii="Times New Roman" w:hAnsi="Times New Roman" w:eastAsia="仿宋_GB2312" w:cs="Times New Roman"/>
          <w:color w:val="000000"/>
          <w:sz w:val="32"/>
          <w:szCs w:val="32"/>
        </w:rPr>
        <w:t xml:space="preserve">2</w:t>
      </w:r>
      <w:r>
        <w:rPr>
          <w:rFonts w:hint="default" w:ascii="Times New Roman" w:hAnsi="Times New Roman" w:eastAsia="仿宋_GB2312" w:cs="Times New Roman"/>
          <w:color w:val="000000"/>
          <w:sz w:val="32"/>
          <w:szCs w:val="32"/>
        </w:rPr>
        <w:t xml:space="preserve">个月，双方若无异议，甲、乙双方续签本合同，如需修改原合同内容，在续签本合同时经过双方协商进行修改。</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黑体" w:cs="Times New Roman"/>
          <w:b/>
          <w:color w:val="000000"/>
          <w:sz w:val="32"/>
          <w:szCs w:val="32"/>
        </w:rPr>
      </w:pPr>
      <w:r>
        <w:rPr>
          <w:rFonts w:hint="default" w:ascii="Times New Roman" w:hAnsi="Times New Roman" w:eastAsia="黑体" w:cs="Times New Roman"/>
          <w:b/>
          <w:color w:val="000000"/>
          <w:sz w:val="32"/>
          <w:szCs w:val="32"/>
        </w:rPr>
        <w:t xml:space="preserve">四、甲、乙双方的权利与义务</w:t>
      </w:r>
      <w:r>
        <w:rPr>
          <w:rFonts w:hint="default" w:ascii="Times New Roman" w:hAnsi="Times New Roman" w:eastAsia="黑体" w:cs="Times New Roman"/>
          <w:b/>
          <w:color w:val="000000"/>
          <w:sz w:val="32"/>
          <w:szCs w:val="32"/>
        </w:rPr>
      </w:r>
    </w:p>
    <w:p>
      <w:pPr>
        <w:pBdr/>
        <w:spacing w:line="360" w:lineRule="auto"/>
        <w:ind/>
        <w:jc w:val="left"/>
        <w:rPr>
          <w:rFonts w:hint="default" w:ascii="Times New Roman" w:hAnsi="Times New Roman" w:eastAsia="楷体" w:cs="Times New Roman"/>
          <w:b/>
          <w:color w:val="000000"/>
          <w:sz w:val="32"/>
          <w:szCs w:val="32"/>
        </w:rPr>
      </w:pPr>
      <w:r>
        <w:rPr>
          <w:rFonts w:hint="default" w:ascii="Times New Roman" w:hAnsi="Times New Roman" w:eastAsia="楷体" w:cs="Times New Roman"/>
          <w:b/>
          <w:color w:val="000000"/>
          <w:sz w:val="32"/>
          <w:szCs w:val="32"/>
        </w:rPr>
        <w:t xml:space="preserve">（一）甲方的权利与义务</w:t>
      </w:r>
      <w:r>
        <w:rPr>
          <w:rFonts w:hint="default" w:ascii="Times New Roman" w:hAnsi="Times New Roman" w:eastAsia="楷体" w:cs="Times New Roman"/>
          <w:b/>
          <w:color w:val="000000"/>
          <w:sz w:val="32"/>
          <w:szCs w:val="32"/>
        </w:rPr>
      </w:r>
    </w:p>
    <w:p>
      <w:pPr>
        <w:pBdr/>
        <w:spacing w:line="360" w:lineRule="auto"/>
        <w:ind w:firstLine="640"/>
        <w:jc w:val="left"/>
        <w:rPr>
          <w:rFonts w:hint="eastAsia" w:ascii="Times New Roman" w:hAnsi="Times New Roman" w:eastAsia="仿宋_GB2312" w:cs="Times New Roman"/>
          <w:color w:val="000000"/>
          <w:sz w:val="32"/>
          <w:szCs w:val="32"/>
          <w:lang w:eastAsia="zh-CN"/>
        </w:rPr>
      </w:pPr>
      <w:r>
        <w:rPr>
          <w:rFonts w:hint="eastAsia" w:ascii="Times New Roman" w:hAnsi="Times New Roman" w:eastAsia="仿宋_GB2312" w:cs="Times New Roman"/>
          <w:color w:val="000000"/>
          <w:sz w:val="32"/>
          <w:szCs w:val="32"/>
          <w:lang w:val="en-US" w:eastAsia="zh-CN"/>
        </w:rPr>
        <w:t xml:space="preserve">1</w:t>
      </w:r>
      <w:r>
        <w:rPr>
          <w:rFonts w:hint="eastAsia" w:ascii="Times New Roman" w:hAnsi="Times New Roman" w:eastAsia="仿宋_GB2312" w:cs="Times New Roman"/>
          <w:color w:val="000000"/>
          <w:sz w:val="32"/>
          <w:szCs w:val="32"/>
        </w:rPr>
        <w:t xml:space="preserve">、负责协调提供自动监控设备运行的现场条件，如独立规范的仪器房、系统接地、冷暖空调、安全稳定的电源、便利的供水等</w:t>
      </w:r>
      <w:r>
        <w:rPr>
          <w:rFonts w:hint="eastAsia" w:ascii="Times New Roman" w:hAnsi="Times New Roman" w:eastAsia="仿宋_GB2312" w:cs="Times New Roman"/>
          <w:color w:val="000000"/>
          <w:sz w:val="32"/>
          <w:szCs w:val="32"/>
          <w:lang w:eastAsia="zh-CN"/>
        </w:rPr>
        <w:t xml:space="preserve">；</w:t>
      </w:r>
      <w:r>
        <w:rPr>
          <w:rFonts w:hint="eastAsia" w:ascii="Times New Roman" w:hAnsi="Times New Roman" w:eastAsia="仿宋_GB2312" w:cs="Times New Roman"/>
          <w:color w:val="000000"/>
          <w:sz w:val="32"/>
          <w:szCs w:val="32"/>
          <w:lang w:eastAsia="zh-CN"/>
        </w:rPr>
      </w:r>
    </w:p>
    <w:p>
      <w:pPr>
        <w:pBdr/>
        <w:spacing w:line="360" w:lineRule="auto"/>
        <w:ind w:firstLine="640"/>
        <w:jc w:val="left"/>
        <w:rPr>
          <w:rFonts w:hint="eastAsia" w:ascii="Times New Roman" w:hAnsi="Times New Roman" w:eastAsia="仿宋_GB2312" w:cs="Times New Roman"/>
          <w:color w:val="000000"/>
          <w:sz w:val="32"/>
          <w:szCs w:val="32"/>
          <w:lang w:eastAsia="zh-CN"/>
        </w:rPr>
      </w:pPr>
      <w:r>
        <w:rPr>
          <w:rFonts w:hint="eastAsia" w:ascii="Times New Roman" w:hAnsi="Times New Roman" w:eastAsia="仿宋_GB2312" w:cs="Times New Roman"/>
          <w:color w:val="000000"/>
          <w:sz w:val="32"/>
          <w:szCs w:val="32"/>
          <w:lang w:val="en-US" w:eastAsia="zh-CN"/>
        </w:rPr>
        <w:t xml:space="preserve">2</w:t>
      </w:r>
      <w:r>
        <w:rPr>
          <w:rFonts w:hint="eastAsia" w:ascii="Times New Roman" w:hAnsi="Times New Roman" w:eastAsia="仿宋_GB2312" w:cs="Times New Roman"/>
          <w:color w:val="000000"/>
          <w:sz w:val="32"/>
          <w:szCs w:val="32"/>
        </w:rPr>
        <w:t xml:space="preserve">、负责协调自动监控设备及附属设施的防火、防盗等安全措施</w:t>
      </w:r>
      <w:r>
        <w:rPr>
          <w:rFonts w:hint="eastAsia" w:ascii="Times New Roman" w:hAnsi="Times New Roman" w:eastAsia="仿宋_GB2312" w:cs="Times New Roman"/>
          <w:color w:val="000000"/>
          <w:sz w:val="32"/>
          <w:szCs w:val="32"/>
          <w:lang w:eastAsia="zh-CN"/>
        </w:rPr>
        <w:t xml:space="preserve">；</w:t>
      </w:r>
      <w:r>
        <w:rPr>
          <w:rFonts w:hint="eastAsia" w:ascii="Times New Roman" w:hAnsi="Times New Roman" w:eastAsia="仿宋_GB2312" w:cs="Times New Roman"/>
          <w:color w:val="000000"/>
          <w:sz w:val="32"/>
          <w:szCs w:val="32"/>
          <w:lang w:eastAsia="zh-CN"/>
        </w:rPr>
      </w:r>
    </w:p>
    <w:p>
      <w:pPr>
        <w:pBdr/>
        <w:spacing w:line="360" w:lineRule="auto"/>
        <w:ind w:firstLine="640"/>
        <w:jc w:val="left"/>
        <w:rPr>
          <w:rFonts w:hint="eastAsia" w:ascii="Times New Roman" w:hAnsi="Times New Roman" w:eastAsia="仿宋_GB2312" w:cs="Times New Roman"/>
          <w:color w:val="000000"/>
          <w:sz w:val="32"/>
          <w:szCs w:val="32"/>
          <w:lang w:eastAsia="zh-CN"/>
        </w:rPr>
      </w:pPr>
      <w:r>
        <w:rPr>
          <w:rFonts w:hint="eastAsia" w:ascii="Times New Roman" w:hAnsi="Times New Roman" w:eastAsia="仿宋_GB2312" w:cs="Times New Roman"/>
          <w:color w:val="000000"/>
          <w:sz w:val="32"/>
          <w:szCs w:val="32"/>
          <w:lang w:val="en-US" w:eastAsia="zh-CN"/>
        </w:rPr>
        <w:t xml:space="preserve">3</w:t>
      </w:r>
      <w:r>
        <w:rPr>
          <w:rFonts w:hint="eastAsia" w:ascii="Times New Roman" w:hAnsi="Times New Roman" w:eastAsia="仿宋_GB2312" w:cs="Times New Roman"/>
          <w:color w:val="000000"/>
          <w:sz w:val="32"/>
          <w:szCs w:val="32"/>
        </w:rPr>
        <w:t xml:space="preserve">、</w:t>
      </w:r>
      <w:r>
        <w:rPr>
          <w:rFonts w:hint="eastAsia" w:ascii="Times New Roman" w:hAnsi="Times New Roman" w:eastAsia="仿宋_GB2312" w:cs="Times New Roman"/>
          <w:color w:val="000000"/>
          <w:sz w:val="32"/>
          <w:szCs w:val="32"/>
          <w:lang w:eastAsia="zh-CN"/>
        </w:rPr>
        <w:t xml:space="preserve">甲方</w:t>
      </w:r>
      <w:r>
        <w:rPr>
          <w:rFonts w:hint="eastAsia" w:ascii="Times New Roman" w:hAnsi="Times New Roman" w:eastAsia="仿宋_GB2312" w:cs="Times New Roman"/>
          <w:color w:val="000000"/>
          <w:sz w:val="32"/>
          <w:szCs w:val="32"/>
        </w:rPr>
        <w:t xml:space="preserve">按规定时间向乙方缴纳足额运营费</w:t>
      </w:r>
      <w:r>
        <w:rPr>
          <w:rFonts w:hint="eastAsia" w:ascii="Times New Roman" w:hAnsi="Times New Roman" w:eastAsia="仿宋_GB2312" w:cs="Times New Roman"/>
          <w:color w:val="000000"/>
          <w:sz w:val="32"/>
          <w:szCs w:val="32"/>
          <w:lang w:eastAsia="zh-CN"/>
        </w:rPr>
        <w:t xml:space="preserve">；</w:t>
      </w:r>
      <w:r>
        <w:rPr>
          <w:rFonts w:hint="eastAsia" w:ascii="Times New Roman" w:hAnsi="Times New Roman" w:eastAsia="仿宋_GB2312" w:cs="Times New Roman"/>
          <w:color w:val="000000"/>
          <w:sz w:val="32"/>
          <w:szCs w:val="32"/>
          <w:lang w:eastAsia="zh-CN"/>
        </w:rPr>
      </w:r>
    </w:p>
    <w:p>
      <w:pPr>
        <w:pBdr/>
        <w:spacing w:line="360" w:lineRule="auto"/>
        <w:ind w:firstLine="640"/>
        <w:jc w:val="left"/>
        <w:rPr>
          <w:rFonts w:hint="eastAsia" w:ascii="Times New Roman" w:hAnsi="Times New Roman" w:eastAsia="仿宋_GB2312" w:cs="Times New Roman"/>
          <w:color w:val="000000"/>
          <w:sz w:val="32"/>
          <w:szCs w:val="32"/>
          <w:lang w:eastAsia="zh-CN"/>
        </w:rPr>
      </w:pPr>
      <w:r>
        <w:rPr>
          <w:rFonts w:hint="eastAsia" w:ascii="Times New Roman" w:hAnsi="Times New Roman" w:eastAsia="仿宋_GB2312" w:cs="Times New Roman"/>
          <w:color w:val="000000"/>
          <w:sz w:val="32"/>
          <w:szCs w:val="32"/>
          <w:lang w:val="en-US" w:eastAsia="zh-CN"/>
        </w:rPr>
        <w:t xml:space="preserve">4</w:t>
      </w:r>
      <w:r>
        <w:rPr>
          <w:rFonts w:hint="eastAsia" w:ascii="Times New Roman" w:hAnsi="Times New Roman" w:eastAsia="仿宋_GB2312" w:cs="Times New Roman"/>
          <w:color w:val="000000"/>
          <w:sz w:val="32"/>
          <w:szCs w:val="32"/>
        </w:rPr>
        <w:t xml:space="preserve">、配合乙方做好运营工作（如出入厂区、事故调查等）的相关事宜</w:t>
      </w:r>
      <w:r>
        <w:rPr>
          <w:rFonts w:hint="eastAsia" w:ascii="Times New Roman" w:hAnsi="Times New Roman" w:eastAsia="仿宋_GB2312" w:cs="Times New Roman"/>
          <w:color w:val="000000"/>
          <w:sz w:val="32"/>
          <w:szCs w:val="32"/>
          <w:lang w:eastAsia="zh-CN"/>
        </w:rPr>
        <w:t xml:space="preserve">。</w:t>
      </w:r>
      <w:r>
        <w:rPr>
          <w:rFonts w:hint="eastAsia" w:ascii="Times New Roman" w:hAnsi="Times New Roman" w:eastAsia="仿宋_GB2312" w:cs="Times New Roman"/>
          <w:color w:val="000000"/>
          <w:sz w:val="32"/>
          <w:szCs w:val="32"/>
          <w:lang w:eastAsia="zh-CN"/>
        </w:rPr>
      </w:r>
    </w:p>
    <w:p>
      <w:pPr>
        <w:pBdr/>
        <w:spacing w:line="360" w:lineRule="auto"/>
        <w:ind w:firstLine="640"/>
        <w:jc w:val="left"/>
        <w:rPr>
          <w:rFonts w:hint="eastAsia"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color w:val="000000"/>
          <w:sz w:val="32"/>
          <w:szCs w:val="32"/>
          <w:lang w:val="en-US" w:eastAsia="zh-CN"/>
        </w:rPr>
        <w:t xml:space="preserve">5、负责水质在线监测系统运行过程中产生的废液转运及处置。</w:t>
      </w:r>
      <w:r>
        <w:rPr>
          <w:rFonts w:hint="eastAsia" w:ascii="Times New Roman" w:hAnsi="Times New Roman" w:eastAsia="仿宋_GB2312" w:cs="Times New Roman"/>
          <w:color w:val="000000"/>
          <w:sz w:val="32"/>
          <w:szCs w:val="32"/>
          <w:lang w:val="en-US" w:eastAsia="zh-CN"/>
        </w:rPr>
      </w:r>
    </w:p>
    <w:p>
      <w:pPr>
        <w:pBdr/>
        <w:spacing w:line="360" w:lineRule="auto"/>
        <w:ind w:firstLine="640"/>
        <w:jc w:val="left"/>
        <w:rPr>
          <w:rFonts w:hint="eastAsia" w:ascii="Times New Roman" w:hAnsi="Times New Roman" w:eastAsia="仿宋_GB2312" w:cs="Times New Roman"/>
          <w:color w:val="000000"/>
          <w:sz w:val="32"/>
          <w:szCs w:val="32"/>
          <w:lang w:eastAsia="zh-CN"/>
        </w:rPr>
      </w:pPr>
      <w:r>
        <w:rPr>
          <w:rFonts w:hint="eastAsia" w:ascii="Times New Roman" w:hAnsi="Times New Roman" w:eastAsia="仿宋_GB2312" w:cs="Times New Roman"/>
          <w:color w:val="000000"/>
          <w:sz w:val="32"/>
          <w:szCs w:val="32"/>
          <w:lang w:val="en-US" w:eastAsia="zh-CN"/>
        </w:rPr>
        <w:t xml:space="preserve">6、</w:t>
      </w:r>
      <w:r>
        <w:rPr>
          <w:rFonts w:hint="eastAsia" w:ascii="Times New Roman" w:hAnsi="Times New Roman" w:eastAsia="仿宋_GB2312" w:cs="Times New Roman"/>
          <w:color w:val="000000"/>
          <w:sz w:val="32"/>
          <w:szCs w:val="32"/>
        </w:rPr>
        <w:t xml:space="preserve">负责在线监测设备备品备件</w:t>
      </w:r>
      <w:r>
        <w:rPr>
          <w:rFonts w:hint="eastAsia" w:ascii="Times New Roman" w:hAnsi="Times New Roman" w:eastAsia="仿宋_GB2312" w:cs="Times New Roman"/>
          <w:color w:val="000000"/>
          <w:sz w:val="32"/>
          <w:szCs w:val="32"/>
          <w:lang w:eastAsia="zh-CN"/>
        </w:rPr>
        <w:t xml:space="preserve">的采购</w:t>
      </w:r>
      <w:r>
        <w:rPr>
          <w:rFonts w:hint="eastAsia" w:ascii="Times New Roman" w:hAnsi="Times New Roman" w:eastAsia="仿宋_GB2312" w:cs="Times New Roman"/>
          <w:color w:val="000000"/>
          <w:sz w:val="32"/>
          <w:szCs w:val="32"/>
        </w:rPr>
        <w:t xml:space="preserve">；</w:t>
      </w:r>
      <w:r>
        <w:rPr>
          <w:rFonts w:hint="eastAsia" w:ascii="Times New Roman" w:hAnsi="Times New Roman" w:eastAsia="仿宋_GB2312" w:cs="Times New Roman"/>
          <w:color w:val="000000"/>
          <w:sz w:val="32"/>
          <w:szCs w:val="32"/>
          <w:lang w:eastAsia="zh-CN"/>
        </w:rPr>
      </w:r>
    </w:p>
    <w:p>
      <w:pPr>
        <w:pBdr/>
        <w:spacing w:line="360" w:lineRule="auto"/>
        <w:ind w:firstLine="640"/>
        <w:jc w:val="left"/>
        <w:rPr>
          <w:rFonts w:hint="default"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lang w:val="en-US" w:eastAsia="zh-CN"/>
        </w:rPr>
        <w:t xml:space="preserve">7</w:t>
      </w:r>
      <w:r>
        <w:rPr>
          <w:rFonts w:hint="default" w:ascii="Times New Roman" w:hAnsi="Times New Roman" w:eastAsia="仿宋_GB2312" w:cs="Times New Roman"/>
          <w:color w:val="000000"/>
          <w:sz w:val="32"/>
          <w:szCs w:val="32"/>
        </w:rPr>
        <w:t xml:space="preserve">、因</w:t>
      </w:r>
      <w:r>
        <w:rPr>
          <w:rFonts w:hint="eastAsia" w:ascii="Times New Roman" w:hAnsi="Times New Roman" w:eastAsia="仿宋_GB2312" w:cs="Times New Roman"/>
          <w:color w:val="000000"/>
          <w:sz w:val="32"/>
          <w:szCs w:val="32"/>
          <w:lang w:eastAsia="zh-CN"/>
        </w:rPr>
        <w:t xml:space="preserve">该设备</w:t>
      </w:r>
      <w:r>
        <w:rPr>
          <w:rFonts w:hint="default" w:ascii="Times New Roman" w:hAnsi="Times New Roman" w:eastAsia="仿宋_GB2312" w:cs="Times New Roman"/>
          <w:color w:val="000000"/>
          <w:sz w:val="32"/>
          <w:szCs w:val="32"/>
        </w:rPr>
        <w:t xml:space="preserve">还未进行环保验收，甲方应承担对该</w:t>
      </w:r>
      <w:r>
        <w:rPr>
          <w:rFonts w:hint="eastAsia" w:ascii="Times New Roman" w:hAnsi="Times New Roman" w:eastAsia="仿宋_GB2312" w:cs="Times New Roman"/>
          <w:color w:val="000000"/>
          <w:sz w:val="32"/>
          <w:szCs w:val="32"/>
          <w:lang w:eastAsia="zh-CN"/>
        </w:rPr>
        <w:t xml:space="preserve">设备</w:t>
      </w:r>
      <w:r>
        <w:rPr>
          <w:rFonts w:hint="default" w:ascii="Times New Roman" w:hAnsi="Times New Roman" w:eastAsia="仿宋_GB2312" w:cs="Times New Roman"/>
          <w:color w:val="000000"/>
          <w:sz w:val="32"/>
          <w:szCs w:val="32"/>
        </w:rPr>
        <w:t xml:space="preserve">的环保验收义务，并承担相应的验收风险与费用。</w:t>
      </w:r>
      <w:r>
        <w:rPr>
          <w:rFonts w:hint="default" w:ascii="Times New Roman" w:hAnsi="Times New Roman" w:eastAsia="仿宋_GB2312" w:cs="Times New Roman"/>
          <w:color w:val="000000"/>
          <w:sz w:val="32"/>
          <w:szCs w:val="32"/>
        </w:rPr>
      </w:r>
    </w:p>
    <w:p>
      <w:pPr>
        <w:pBdr/>
        <w:spacing w:line="360" w:lineRule="auto"/>
        <w:ind/>
        <w:jc w:val="left"/>
        <w:rPr>
          <w:rFonts w:hint="default" w:ascii="Times New Roman" w:hAnsi="Times New Roman" w:eastAsia="楷体" w:cs="Times New Roman"/>
          <w:b/>
          <w:color w:val="000000"/>
          <w:sz w:val="32"/>
          <w:szCs w:val="32"/>
        </w:rPr>
      </w:pPr>
      <w:r>
        <w:rPr>
          <w:rFonts w:hint="default" w:ascii="Times New Roman" w:hAnsi="Times New Roman" w:eastAsia="楷体" w:cs="Times New Roman"/>
          <w:b/>
          <w:color w:val="000000"/>
          <w:sz w:val="32"/>
          <w:szCs w:val="32"/>
        </w:rPr>
        <w:t xml:space="preserve">（二）乙方的权利与义务</w:t>
      </w:r>
      <w:r>
        <w:rPr>
          <w:rFonts w:hint="default" w:ascii="Times New Roman" w:hAnsi="Times New Roman" w:eastAsia="楷体" w:cs="Times New Roman"/>
          <w:b/>
          <w:color w:val="000000"/>
          <w:sz w:val="32"/>
          <w:szCs w:val="32"/>
        </w:rPr>
      </w:r>
    </w:p>
    <w:p>
      <w:pPr>
        <w:numPr>
          <w:ilvl w:val="0"/>
          <w:numId w:val="6"/>
        </w:numPr>
        <w:pBdr/>
        <w:tabs>
          <w:tab w:val="left" w:leader="none" w:pos="735"/>
        </w:tabs>
        <w:spacing w:line="360" w:lineRule="auto"/>
        <w:ind/>
        <w:rPr>
          <w:rFonts w:hint="eastAsia" w:ascii="宋体" w:hAnsi="宋体"/>
          <w:sz w:val="24"/>
          <w:szCs w:val="21"/>
        </w:rPr>
      </w:pPr>
      <w:r>
        <w:rPr>
          <w:rFonts w:hint="eastAsia" w:ascii="宋体" w:hAnsi="宋体"/>
          <w:sz w:val="24"/>
          <w:szCs w:val="21"/>
        </w:rPr>
        <w:t xml:space="preserve">负责按照</w:t>
      </w:r>
      <w:r>
        <w:rPr>
          <w:rFonts w:hint="eastAsia" w:ascii="宋体" w:hAnsi="宋体"/>
          <w:sz w:val="24"/>
          <w:szCs w:val="21"/>
          <w:lang w:eastAsia="zh-CN"/>
        </w:rPr>
        <w:t xml:space="preserve">省、市环保部门相关要求</w:t>
      </w:r>
      <w:r>
        <w:rPr>
          <w:rFonts w:hint="eastAsia" w:ascii="宋体" w:hAnsi="宋体"/>
          <w:sz w:val="24"/>
          <w:szCs w:val="21"/>
        </w:rPr>
        <w:t xml:space="preserve">《专业运营服务内容》中的要求提供运营服务；</w:t>
      </w:r>
      <w:r>
        <w:rPr>
          <w:rFonts w:hint="eastAsia" w:ascii="宋体" w:hAnsi="宋体"/>
          <w:sz w:val="24"/>
          <w:szCs w:val="21"/>
        </w:rPr>
      </w:r>
    </w:p>
    <w:p>
      <w:pPr>
        <w:numPr>
          <w:ilvl w:val="0"/>
          <w:numId w:val="6"/>
        </w:numPr>
        <w:pBdr/>
        <w:tabs>
          <w:tab w:val="left" w:leader="none" w:pos="735"/>
        </w:tabs>
        <w:spacing w:line="360" w:lineRule="auto"/>
        <w:ind/>
        <w:rPr>
          <w:rFonts w:hint="eastAsia" w:ascii="宋体" w:hAnsi="宋体"/>
          <w:sz w:val="24"/>
          <w:szCs w:val="21"/>
        </w:rPr>
      </w:pPr>
      <w:r>
        <w:rPr>
          <w:rFonts w:hint="eastAsia" w:ascii="宋体" w:hAnsi="宋体"/>
          <w:sz w:val="24"/>
          <w:szCs w:val="21"/>
          <w:lang w:eastAsia="zh-CN"/>
        </w:rPr>
        <w:t xml:space="preserve">对在线设备的运行情况进行如实记录，做好运行台账管理</w:t>
      </w:r>
      <w:r>
        <w:rPr>
          <w:rFonts w:hint="eastAsia" w:ascii="宋体" w:hAnsi="宋体"/>
          <w:sz w:val="24"/>
          <w:szCs w:val="21"/>
        </w:rPr>
      </w:r>
    </w:p>
    <w:p>
      <w:pPr>
        <w:numPr>
          <w:ilvl w:val="0"/>
          <w:numId w:val="6"/>
        </w:numPr>
        <w:pBdr/>
        <w:tabs>
          <w:tab w:val="left" w:leader="none" w:pos="735"/>
        </w:tabs>
        <w:spacing w:line="360" w:lineRule="auto"/>
        <w:ind/>
        <w:rPr>
          <w:rFonts w:hint="eastAsia" w:ascii="宋体" w:hAnsi="宋体"/>
          <w:sz w:val="24"/>
          <w:szCs w:val="21"/>
        </w:rPr>
      </w:pPr>
      <w:r>
        <w:rPr>
          <w:rFonts w:hint="eastAsia" w:ascii="宋体" w:hAnsi="宋体"/>
          <w:sz w:val="24"/>
          <w:szCs w:val="21"/>
        </w:rPr>
        <w:t xml:space="preserve">负责水质在线监测系统运行过程中产生的废液收集；</w:t>
      </w:r>
      <w:r>
        <w:rPr>
          <w:rFonts w:hint="eastAsia" w:ascii="宋体" w:hAnsi="宋体"/>
          <w:sz w:val="24"/>
          <w:szCs w:val="21"/>
        </w:rPr>
      </w:r>
    </w:p>
    <w:p>
      <w:pPr>
        <w:numPr>
          <w:ilvl w:val="0"/>
          <w:numId w:val="6"/>
        </w:numPr>
        <w:pBdr/>
        <w:tabs>
          <w:tab w:val="left" w:leader="none" w:pos="735"/>
        </w:tabs>
        <w:spacing w:line="360" w:lineRule="auto"/>
        <w:ind/>
        <w:rPr>
          <w:rFonts w:hint="eastAsia" w:ascii="宋体" w:hAnsi="宋体"/>
          <w:sz w:val="24"/>
          <w:szCs w:val="21"/>
        </w:rPr>
      </w:pPr>
      <w:r>
        <w:rPr>
          <w:rFonts w:hint="eastAsia" w:ascii="宋体" w:hAnsi="宋体"/>
          <w:sz w:val="24"/>
          <w:szCs w:val="21"/>
          <w:lang w:eastAsia="zh-CN"/>
        </w:rPr>
        <w:t xml:space="preserve">对现场仪器设备的性能进行把控；</w:t>
      </w:r>
      <w:r>
        <w:rPr>
          <w:rFonts w:hint="eastAsia" w:ascii="宋体" w:hAnsi="宋体"/>
          <w:sz w:val="24"/>
          <w:szCs w:val="21"/>
        </w:rPr>
      </w:r>
    </w:p>
    <w:p>
      <w:pPr>
        <w:numPr>
          <w:ilvl w:val="0"/>
          <w:numId w:val="6"/>
        </w:numPr>
        <w:pBdr/>
        <w:tabs>
          <w:tab w:val="left" w:leader="none" w:pos="735"/>
        </w:tabs>
        <w:spacing w:line="360" w:lineRule="auto"/>
        <w:ind/>
        <w:rPr>
          <w:rFonts w:hint="eastAsia" w:ascii="宋体" w:hAnsi="宋体"/>
          <w:sz w:val="24"/>
          <w:szCs w:val="21"/>
        </w:rPr>
      </w:pPr>
      <w:r>
        <w:rPr>
          <w:rFonts w:hint="eastAsia" w:ascii="宋体" w:hAnsi="宋体"/>
          <w:sz w:val="24"/>
          <w:szCs w:val="21"/>
          <w:lang w:eastAsia="zh-CN"/>
        </w:rPr>
        <w:t xml:space="preserve">对设备的损坏件进行更换（甲方采购）。</w:t>
      </w:r>
      <w:r>
        <w:rPr>
          <w:rFonts w:hint="eastAsia" w:ascii="宋体" w:hAnsi="宋体"/>
          <w:sz w:val="24"/>
          <w:szCs w:val="21"/>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黑体" w:cs="Times New Roman"/>
          <w:b/>
          <w:color w:val="000000"/>
          <w:sz w:val="32"/>
          <w:szCs w:val="32"/>
        </w:rPr>
      </w:pPr>
      <w:r>
        <w:rPr>
          <w:rFonts w:hint="eastAsia" w:ascii="Times New Roman" w:hAnsi="Times New Roman" w:eastAsia="黑体" w:cs="Times New Roman"/>
          <w:b/>
          <w:color w:val="000000"/>
          <w:sz w:val="32"/>
          <w:szCs w:val="32"/>
          <w:lang w:eastAsia="zh-CN"/>
        </w:rPr>
        <w:t xml:space="preserve">三</w:t>
      </w:r>
      <w:r>
        <w:rPr>
          <w:rFonts w:hint="default" w:ascii="Times New Roman" w:hAnsi="Times New Roman" w:eastAsia="黑体" w:cs="Times New Roman"/>
          <w:b/>
          <w:color w:val="000000"/>
          <w:sz w:val="32"/>
          <w:szCs w:val="32"/>
        </w:rPr>
        <w:t xml:space="preserve">、不可抗力</w:t>
      </w:r>
      <w:r>
        <w:rPr>
          <w:rFonts w:hint="default" w:ascii="Times New Roman" w:hAnsi="Times New Roman" w:eastAsia="黑体" w:cs="Times New Roman"/>
          <w:b/>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1、不可抗力的定义</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不可抗力事件是指双方在签署本合同时不能预见、并且对发生及后果不能避免并且超过合理控制范围的、不能克服的自然事件和社会事件。此类事件包括：暴风雪、水灾、火灾、瘟疫、战争、骚乱、叛乱以及超设计标准的地震、台风等。</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2、不可抗力的影响</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若不可抗力事件的发生完全或部分妨碍一方履行本合同项下的任何义务，则该方可暂停履行其义务，但前提是：</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（1）暂停履行的范围和时间不超过消除不可抗力事件影响的合理需要；</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（2）受不可抗力事件影响的一方应继续履行本合同下未受不可抗力事件影响的其他义务，包括所有到期付款的义务；</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（3）一旦不可抗力事件结束，受不可抗力影响方应尽快恢复履行本合同。</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3、若任何一方因不可抗力事件而不能履行本合同，则该方应尽快书面通知另一方。该通知中应说明不可抗力事件的发生日期和预计持续的时间、事件性质、对该方履行本合同的影响及该方为减少不可抗力事件影响所采取的措施。</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4、受不可抗力事件影响的一方应在不可抗力事件发生之日（如遇通讯中断，则自通讯恢复之日）起 10 天内向另一方提供一份由不可抗力事件发生地公证机构出具的证明文件。</w:t>
      </w:r>
      <w:r>
        <w:rPr>
          <w:rFonts w:hint="default" w:ascii="Times New Roman" w:hAnsi="Times New Roman" w:eastAsia="仿宋_GB2312" w:cs="Times New Roman"/>
          <w:color w:val="000000"/>
          <w:sz w:val="32"/>
          <w:szCs w:val="32"/>
        </w:rPr>
      </w:r>
    </w:p>
    <w:p>
      <w:pPr>
        <w:pBdr/>
        <w:spacing w:line="360" w:lineRule="auto"/>
        <w:ind w:firstLine="640"/>
        <w:jc w:val="left"/>
        <w:rPr>
          <w:rFonts w:hint="default" w:ascii="Times New Roman" w:hAnsi="Times New Roman" w:cs="Times New Roman"/>
          <w:color w:val="000000"/>
          <w:sz w:val="24"/>
          <w:szCs w:val="24"/>
        </w:rPr>
      </w:pPr>
      <w:r>
        <w:rPr>
          <w:rFonts w:hint="default" w:ascii="Times New Roman" w:hAnsi="Times New Roman" w:eastAsia="仿宋_GB2312" w:cs="Times New Roman"/>
          <w:color w:val="000000"/>
          <w:sz w:val="32"/>
          <w:szCs w:val="32"/>
        </w:rPr>
        <w:t xml:space="preserve">5、受不可抗力事件影响的一方应采取合理的措施，以减少因不可抗力事件给另一方或双方带来的损失。双方应及时协商制定并实施补救计划及合理的替代措施以减少或消除不可抗力事件的影响。如果受不可抗力事件影响的一方未能尽其努力采取合理措施减少不可抗力事件的影响，则该方应承担由此而扩大的损失。</w:t>
      </w:r>
      <w:r>
        <w:rPr>
          <w:rFonts w:hint="default" w:ascii="Times New Roman" w:hAnsi="Times New Roman" w:cs="Times New Roman"/>
          <w:color w:val="000000"/>
          <w:sz w:val="24"/>
          <w:szCs w:val="24"/>
        </w:rPr>
      </w:r>
    </w:p>
    <w:p>
      <w:pPr>
        <w:pBdr/>
        <w:spacing w:line="360" w:lineRule="auto"/>
        <w:ind/>
        <w:rPr>
          <w:rFonts w:hint="default" w:ascii="Times New Roman" w:hAnsi="Times New Roman" w:eastAsia="黑体" w:cs="Times New Roman"/>
          <w:b/>
          <w:color w:val="000000"/>
          <w:sz w:val="32"/>
          <w:szCs w:val="32"/>
        </w:rPr>
      </w:pPr>
      <w:r>
        <w:rPr>
          <w:rFonts w:hint="eastAsia" w:ascii="Times New Roman" w:hAnsi="Times New Roman" w:eastAsia="黑体" w:cs="Times New Roman"/>
          <w:b/>
          <w:color w:val="000000"/>
          <w:sz w:val="32"/>
          <w:szCs w:val="32"/>
          <w:lang w:eastAsia="zh-CN"/>
        </w:rPr>
        <w:t xml:space="preserve">四</w:t>
      </w:r>
      <w:r>
        <w:rPr>
          <w:rFonts w:hint="default" w:ascii="Times New Roman" w:hAnsi="Times New Roman" w:eastAsia="黑体" w:cs="Times New Roman"/>
          <w:b/>
          <w:color w:val="000000"/>
          <w:sz w:val="32"/>
          <w:szCs w:val="32"/>
        </w:rPr>
        <w:t xml:space="preserve">、合同生效及争议处理</w:t>
      </w:r>
      <w:r>
        <w:rPr>
          <w:rFonts w:hint="default" w:ascii="Times New Roman" w:hAnsi="Times New Roman" w:eastAsia="黑体" w:cs="Times New Roman"/>
          <w:b/>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本合同自双方盖章签字之日起生效。未尽事宜，由双方达成补充协议，补充协议与本合同具有同等法律效力。本合同一式陆份，甲、乙双方各执叁份。</w:t>
      </w:r>
      <w:r>
        <w:rPr>
          <w:rFonts w:hint="default" w:ascii="Times New Roman" w:hAnsi="Times New Roman" w:eastAsia="仿宋_GB2312" w:cs="Times New Roman"/>
          <w:color w:val="000000"/>
          <w:sz w:val="32"/>
          <w:szCs w:val="32"/>
        </w:rPr>
      </w:r>
    </w:p>
    <w:p>
      <w:pPr>
        <w:pBdr/>
        <w:spacing w:line="360" w:lineRule="auto"/>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如双方之间签订的合同、协议或发生的其他业务出现争议，双方应协商解决，协商不成时，双方同意提交甲方所在地人民法院诉讼解决。</w:t>
      </w:r>
      <w:r>
        <w:rPr>
          <w:rFonts w:hint="default" w:ascii="Times New Roman" w:hAnsi="Times New Roman" w:eastAsia="仿宋_GB2312" w:cs="Times New Roman"/>
          <w:color w:val="000000"/>
          <w:sz w:val="32"/>
          <w:szCs w:val="32"/>
        </w:rPr>
      </w:r>
    </w:p>
    <w:tbl>
      <w:tblPr>
        <w:tblStyle w:val="637"/>
        <w:tblpPr w:horzAnchor="text" w:tblpXSpec="center" w:vertAnchor="text" w:tblpY="1" w:leftFromText="180" w:topFromText="0" w:rightFromText="180" w:bottomFromText="0"/>
        <w:tblW w:w="9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4503"/>
        <w:gridCol w:w="4667"/>
      </w:tblGrid>
      <w:tr>
        <w:trPr/>
        <w:tc>
          <w:tcPr>
            <w:tcBorders/>
            <w:tcW w:w="4503" w:type="dxa"/>
            <w:vAlign w:val="center"/>
            <w:textDirection w:val="lrTb"/>
            <w:noWrap w:val="false"/>
          </w:tcPr>
          <w:p>
            <w:pPr>
              <w:pBdr/>
              <w:spacing w:line="360" w:lineRule="auto"/>
              <w:ind/>
              <w:jc w:val="center"/>
              <w:rPr>
                <w:rFonts w:hint="default" w:ascii="Times New Roman" w:hAnsi="Times New Roman" w:cs="Times New Roman"/>
                <w:b/>
                <w:color w:val="000000"/>
                <w:sz w:val="24"/>
              </w:rPr>
            </w:pPr>
            <w:r>
              <w:rPr>
                <w:rFonts w:hint="default" w:ascii="Times New Roman" w:hAnsi="Times New Roman" w:cs="Times New Roman"/>
                <w:b/>
                <w:color w:val="000000"/>
                <w:sz w:val="24"/>
              </w:rPr>
              <w:t xml:space="preserve">甲     方</w:t>
            </w:r>
            <w:r>
              <w:rPr>
                <w:rFonts w:hint="default" w:ascii="Times New Roman" w:hAnsi="Times New Roman" w:cs="Times New Roman"/>
                <w:b/>
                <w:color w:val="000000"/>
                <w:sz w:val="24"/>
              </w:rPr>
            </w:r>
          </w:p>
        </w:tc>
        <w:tc>
          <w:tcPr>
            <w:tcBorders/>
            <w:tcW w:w="4667" w:type="dxa"/>
            <w:vAlign w:val="center"/>
            <w:textDirection w:val="lrTb"/>
            <w:noWrap w:val="false"/>
          </w:tcPr>
          <w:p>
            <w:pPr>
              <w:pBdr/>
              <w:spacing w:line="360" w:lineRule="auto"/>
              <w:ind/>
              <w:jc w:val="center"/>
              <w:rPr>
                <w:rFonts w:hint="default" w:ascii="Times New Roman" w:hAnsi="Times New Roman" w:cs="Times New Roman"/>
                <w:b/>
                <w:color w:val="000000"/>
                <w:sz w:val="24"/>
              </w:rPr>
            </w:pPr>
            <w:r>
              <w:rPr>
                <w:rFonts w:hint="default" w:ascii="Times New Roman" w:hAnsi="Times New Roman" w:cs="Times New Roman"/>
                <w:b/>
                <w:color w:val="000000"/>
                <w:sz w:val="24"/>
              </w:rPr>
              <w:t xml:space="preserve">乙     方</w:t>
            </w:r>
            <w:r>
              <w:rPr>
                <w:rFonts w:hint="default" w:ascii="Times New Roman" w:hAnsi="Times New Roman" w:cs="Times New Roman"/>
                <w:b/>
                <w:color w:val="000000"/>
                <w:sz w:val="24"/>
              </w:rPr>
            </w:r>
          </w:p>
        </w:tc>
      </w:tr>
      <w:tr>
        <w:trPr>
          <w:trHeight w:val="6038"/>
        </w:trPr>
        <w:tc>
          <w:tcPr>
            <w:tcBorders/>
            <w:tcW w:w="4503" w:type="dxa"/>
            <w:textDirection w:val="lrTb"/>
            <w:noWrap w:val="false"/>
          </w:tcPr>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单位名称（章）：</w:t>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楷体" w:cs="Times New Roman"/>
                <w:color w:val="000000"/>
                <w:sz w:val="32"/>
                <w:szCs w:val="32"/>
              </w:rPr>
            </w:pPr>
            <w:r>
              <w:rPr>
                <w:rFonts w:hint="default" w:ascii="Times New Roman" w:hAnsi="Times New Roman" w:eastAsia="楷体" w:cs="Times New Roman"/>
                <w:color w:val="000000"/>
                <w:sz w:val="32"/>
                <w:szCs w:val="32"/>
              </w:rPr>
              <w:t xml:space="preserve">随州市大洪山城镇投资开发有限公司</w:t>
            </w:r>
            <w:r>
              <w:rPr>
                <w:rFonts w:hint="default" w:ascii="Times New Roman" w:hAnsi="Times New Roman" w:eastAsia="楷体" w:cs="Times New Roman"/>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单位地址：</w:t>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color w:val="000000"/>
                <w:sz w:val="32"/>
                <w:szCs w:val="32"/>
              </w:rPr>
            </w:pPr>
            <w:r>
              <w:rPr>
                <w:rFonts w:hint="default" w:ascii="Times New Roman" w:hAnsi="Times New Roman" w:eastAsia="楷体" w:cs="Times New Roman"/>
                <w:color w:val="000000"/>
                <w:sz w:val="32"/>
                <w:szCs w:val="32"/>
              </w:rPr>
              <w:t xml:space="preserve">随州市大洪山风景名胜区长岗镇街道</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b/>
                <w:bCs/>
                <w:color w:val="000000"/>
                <w:sz w:val="32"/>
                <w:szCs w:val="32"/>
              </w:rPr>
              <w:t xml:space="preserve">纳税人识别号</w:t>
            </w:r>
            <w:r>
              <w:rPr>
                <w:rFonts w:hint="default" w:ascii="Times New Roman" w:hAnsi="Times New Roman" w:eastAsia="仿宋_GB2312" w:cs="Times New Roman"/>
                <w:color w:val="000000"/>
                <w:sz w:val="32"/>
                <w:szCs w:val="32"/>
              </w:rPr>
              <w:t xml:space="preserve">：</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91421321326034227J</w:t>
            </w:r>
            <w:r>
              <w:rPr>
                <w:rFonts w:hint="default" w:ascii="Times New Roman" w:hAnsi="Times New Roman" w:eastAsia="仿宋_GB2312" w:cs="Times New Roman"/>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cs="Times New Roman"/>
                <w:color w:val="000000"/>
                <w:sz w:val="24"/>
              </w:rPr>
            </w:pPr>
            <w:r>
              <w:rPr>
                <w:rFonts w:hint="default" w:ascii="Times New Roman" w:hAnsi="Times New Roman" w:eastAsia="仿宋_GB2312" w:cs="Times New Roman"/>
                <w:b/>
                <w:bCs/>
                <w:color w:val="000000"/>
                <w:sz w:val="32"/>
                <w:szCs w:val="32"/>
              </w:rPr>
              <w:t xml:space="preserve">代表签字：</w:t>
            </w:r>
            <w:r>
              <w:rPr>
                <w:rFonts w:hint="default" w:ascii="Times New Roman" w:hAnsi="Times New Roman" w:cs="Times New Roman"/>
                <w:color w:val="000000"/>
                <w:sz w:val="24"/>
              </w:rPr>
            </w:r>
          </w:p>
        </w:tc>
        <w:tc>
          <w:tcPr>
            <w:tcBorders/>
            <w:tcW w:w="4667" w:type="dxa"/>
            <w:textDirection w:val="lrTb"/>
            <w:noWrap w:val="false"/>
          </w:tcPr>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单位名称（章）：</w:t>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单位地址：</w:t>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开户银行：</w:t>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 xml:space="preserve">账号：</w:t>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r>
            <w:r>
              <w:rPr>
                <w:rFonts w:hint="default" w:ascii="Times New Roman" w:hAnsi="Times New Roman" w:eastAsia="仿宋_GB2312" w:cs="Times New Roman"/>
                <w:b/>
                <w:bCs/>
                <w:color w:val="000000"/>
                <w:sz w:val="32"/>
                <w:szCs w:val="32"/>
              </w:rPr>
            </w:r>
          </w:p>
          <w:p>
            <w:pPr>
              <w:pBdr/>
              <w:spacing w:line="360" w:lineRule="auto"/>
              <w:ind/>
              <w:rPr>
                <w:rFonts w:hint="default" w:ascii="Times New Roman" w:hAnsi="Times New Roman" w:cs="Times New Roman"/>
                <w:color w:val="000000"/>
                <w:sz w:val="24"/>
              </w:rPr>
            </w:pPr>
            <w:r>
              <w:rPr>
                <w:rFonts w:hint="default" w:ascii="Times New Roman" w:hAnsi="Times New Roman" w:eastAsia="仿宋_GB2312" w:cs="Times New Roman"/>
                <w:b/>
                <w:bCs/>
                <w:color w:val="000000"/>
                <w:sz w:val="32"/>
                <w:szCs w:val="32"/>
              </w:rPr>
              <w:t xml:space="preserve">代表签字：</w:t>
            </w:r>
            <w:r>
              <w:rPr>
                <w:rFonts w:hint="default" w:ascii="Times New Roman" w:hAnsi="Times New Roman" w:cs="Times New Roman"/>
                <w:color w:val="000000"/>
                <w:sz w:val="24"/>
              </w:rPr>
            </w:r>
          </w:p>
        </w:tc>
      </w:tr>
    </w:tbl>
    <w:p>
      <w:pPr>
        <w:pStyle w:val="633"/>
        <w:pBdr/>
        <w:spacing/>
        <w:ind/>
        <w:jc w:val="center"/>
        <w:rPr>
          <w:rFonts w:hint="default" w:ascii="Times New Roman" w:hAnsi="Times New Roman" w:eastAsia="宋体" w:cs="Times New Roman"/>
          <w:sz w:val="30"/>
          <w:szCs w:val="30"/>
        </w:rPr>
      </w:pPr>
      <w:r>
        <w:rPr>
          <w:rFonts w:hint="default" w:ascii="Times New Roman" w:hAnsi="Times New Roman" w:eastAsia="宋体" w:cs="Times New Roman"/>
          <w:sz w:val="30"/>
          <w:szCs w:val="30"/>
        </w:rPr>
      </w:r>
      <w:r>
        <w:rPr>
          <w:rFonts w:hint="default" w:ascii="Times New Roman" w:hAnsi="Times New Roman" w:eastAsia="宋体" w:cs="Times New Roman"/>
          <w:sz w:val="30"/>
          <w:szCs w:val="30"/>
        </w:rPr>
      </w:r>
    </w:p>
    <w:p>
      <w:pPr>
        <w:pStyle w:val="633"/>
        <w:pBdr/>
        <w:spacing/>
        <w:ind/>
        <w:jc w:val="center"/>
        <w:rPr>
          <w:rFonts w:hint="default" w:ascii="Times New Roman" w:hAnsi="Times New Roman" w:eastAsia="宋体" w:cs="Times New Roman"/>
          <w:sz w:val="30"/>
          <w:szCs w:val="30"/>
        </w:rPr>
      </w:pPr>
      <w:r>
        <w:rPr>
          <w:rFonts w:hint="default" w:ascii="Times New Roman" w:hAnsi="Times New Roman" w:eastAsia="宋体" w:cs="Times New Roman"/>
          <w:sz w:val="30"/>
          <w:szCs w:val="30"/>
        </w:rPr>
      </w:r>
      <w:r>
        <w:rPr>
          <w:rFonts w:hint="default" w:ascii="Times New Roman" w:hAnsi="Times New Roman" w:eastAsia="宋体" w:cs="Times New Roman"/>
          <w:sz w:val="30"/>
          <w:szCs w:val="30"/>
        </w:rPr>
      </w:r>
    </w:p>
    <w:p>
      <w:pPr>
        <w:pStyle w:val="633"/>
        <w:pBdr/>
        <w:spacing/>
        <w:ind/>
        <w:jc w:val="center"/>
        <w:rPr>
          <w:rFonts w:hint="default" w:ascii="Times New Roman" w:hAnsi="Times New Roman" w:eastAsia="宋体" w:cs="Times New Roman"/>
          <w:sz w:val="30"/>
          <w:szCs w:val="30"/>
        </w:rPr>
      </w:pPr>
      <w:r>
        <w:rPr>
          <w:rFonts w:hint="default" w:ascii="Times New Roman" w:hAnsi="Times New Roman" w:eastAsia="宋体" w:cs="Times New Roman"/>
          <w:sz w:val="30"/>
          <w:szCs w:val="30"/>
        </w:rPr>
      </w:r>
      <w:r>
        <w:rPr>
          <w:rFonts w:hint="default" w:ascii="Times New Roman" w:hAnsi="Times New Roman" w:eastAsia="宋体" w:cs="Times New Roman"/>
          <w:sz w:val="30"/>
          <w:szCs w:val="30"/>
        </w:rPr>
      </w:r>
    </w:p>
    <w:p>
      <w:pPr>
        <w:pStyle w:val="633"/>
        <w:pBdr/>
        <w:spacing/>
        <w:ind/>
        <w:jc w:val="center"/>
        <w:rPr>
          <w:rFonts w:hint="default" w:ascii="Times New Roman" w:hAnsi="Times New Roman" w:eastAsia="宋体" w:cs="Times New Roman"/>
          <w:sz w:val="36"/>
          <w:szCs w:val="36"/>
        </w:rPr>
      </w:pPr>
      <w:r>
        <w:rPr>
          <w:rFonts w:hint="default" w:ascii="Times New Roman" w:hAnsi="Times New Roman" w:eastAsia="宋体" w:cs="Times New Roman"/>
          <w:sz w:val="36"/>
          <w:szCs w:val="36"/>
        </w:rPr>
        <w:t xml:space="preserve">第六章 响应文件格式</w:t>
      </w:r>
      <w:bookmarkEnd w:id="118"/>
      <w:r/>
      <w:r>
        <w:rPr>
          <w:rFonts w:hint="default" w:ascii="Times New Roman" w:hAnsi="Times New Roman" w:eastAsia="宋体" w:cs="Times New Roman"/>
          <w:sz w:val="36"/>
          <w:szCs w:val="36"/>
        </w:rPr>
      </w:r>
    </w:p>
    <w:p>
      <w:pPr>
        <w:pBdr/>
        <w:spacing w:line="440" w:lineRule="exact"/>
        <w:ind/>
        <w:jc w:val="center"/>
        <w:rPr>
          <w:rFonts w:hint="default" w:ascii="Times New Roman" w:hAnsi="Times New Roman" w:cs="Times New Roman"/>
          <w:sz w:val="28"/>
          <w:szCs w:val="28"/>
        </w:rPr>
      </w:pPr>
      <w:r>
        <w:rPr>
          <w:rFonts w:hint="default" w:ascii="Times New Roman" w:hAnsi="Times New Roman" w:cs="Times New Roman"/>
          <w:sz w:val="28"/>
          <w:szCs w:val="28"/>
        </w:rPr>
      </w:r>
      <w:r>
        <w:rPr>
          <w:rFonts w:hint="default" w:ascii="Times New Roman" w:hAnsi="Times New Roman" w:cs="Times New Roman"/>
          <w:sz w:val="28"/>
          <w:szCs w:val="28"/>
        </w:rPr>
      </w:r>
    </w:p>
    <w:p>
      <w:pPr>
        <w:pBdr/>
        <w:spacing w:line="700" w:lineRule="exact"/>
        <w:ind/>
        <w:jc w:val="center"/>
        <w:rPr>
          <w:rFonts w:hint="default" w:ascii="Times New Roman" w:hAnsi="Times New Roman" w:cs="Times New Roman"/>
          <w:sz w:val="44"/>
          <w:szCs w:val="44"/>
        </w:rPr>
      </w:pPr>
      <w:r>
        <w:rPr>
          <w:rFonts w:hint="default" w:ascii="Times New Roman" w:hAnsi="Times New Roman" w:cs="Times New Roman"/>
          <w:sz w:val="44"/>
          <w:szCs w:val="44"/>
        </w:rPr>
      </w:r>
      <w:r>
        <w:rPr>
          <w:rFonts w:hint="default" w:ascii="Times New Roman" w:hAnsi="Times New Roman" w:cs="Times New Roman"/>
          <w:sz w:val="44"/>
          <w:szCs w:val="44"/>
        </w:rPr>
      </w:r>
    </w:p>
    <w:p>
      <w:pPr>
        <w:pBdr/>
        <w:spacing w:line="700" w:lineRule="exact"/>
        <w:ind/>
        <w:jc w:val="center"/>
        <w:rPr>
          <w:rFonts w:hint="default" w:ascii="Times New Roman" w:hAnsi="Times New Roman" w:eastAsia="宋体" w:cs="Times New Roman"/>
          <w:sz w:val="44"/>
          <w:szCs w:val="44"/>
        </w:rPr>
      </w:pPr>
      <w:r>
        <w:rPr>
          <w:rFonts w:hint="default" w:ascii="Times New Roman" w:hAnsi="Times New Roman" w:eastAsia="宋体" w:cs="Times New Roman"/>
          <w:sz w:val="44"/>
          <w:szCs w:val="44"/>
        </w:rPr>
        <w:t xml:space="preserve">大洪山风景名胜区污水处理厂委托运营服务项目</w:t>
      </w:r>
      <w:r>
        <w:rPr>
          <w:rFonts w:hint="default" w:ascii="Times New Roman" w:hAnsi="Times New Roman" w:eastAsia="宋体" w:cs="Times New Roman"/>
          <w:sz w:val="44"/>
          <w:szCs w:val="44"/>
        </w:rPr>
      </w:r>
    </w:p>
    <w:p>
      <w:pPr>
        <w:pBdr/>
        <w:spacing w:line="360" w:lineRule="auto"/>
        <w:ind/>
        <w:jc w:val="center"/>
        <w:rPr>
          <w:rFonts w:hint="default" w:ascii="Times New Roman" w:hAnsi="Times New Roman" w:cs="Times New Roman"/>
          <w:sz w:val="28"/>
          <w:szCs w:val="28"/>
        </w:rPr>
      </w:pPr>
      <w:r>
        <w:rPr>
          <w:rFonts w:hint="default" w:ascii="Times New Roman" w:hAnsi="Times New Roman" w:cs="Times New Roman"/>
          <w:sz w:val="28"/>
          <w:szCs w:val="28"/>
        </w:rPr>
      </w:r>
      <w:r>
        <w:rPr>
          <w:rFonts w:hint="default" w:ascii="Times New Roman" w:hAnsi="Times New Roman" w:cs="Times New Roman"/>
          <w:sz w:val="28"/>
          <w:szCs w:val="28"/>
        </w:rPr>
      </w:r>
    </w:p>
    <w:p>
      <w:pPr>
        <w:pBdr/>
        <w:spacing w:line="360" w:lineRule="auto"/>
        <w:ind/>
        <w:jc w:val="center"/>
        <w:rPr>
          <w:rFonts w:hint="default" w:ascii="Times New Roman" w:hAnsi="Times New Roman" w:cs="Times New Roman"/>
          <w:sz w:val="28"/>
          <w:szCs w:val="28"/>
        </w:rPr>
      </w:pPr>
      <w:r>
        <w:rPr>
          <w:rFonts w:hint="default" w:ascii="Times New Roman" w:hAnsi="Times New Roman" w:cs="Times New Roman"/>
          <w:sz w:val="28"/>
          <w:szCs w:val="28"/>
        </w:rPr>
      </w:r>
      <w:r>
        <w:rPr>
          <w:rFonts w:hint="default" w:ascii="Times New Roman" w:hAnsi="Times New Roman" w:cs="Times New Roman"/>
          <w:sz w:val="28"/>
          <w:szCs w:val="28"/>
        </w:rPr>
      </w:r>
    </w:p>
    <w:p>
      <w:pPr>
        <w:pBdr/>
        <w:spacing w:line="360" w:lineRule="auto"/>
        <w:ind/>
        <w:jc w:val="center"/>
        <w:rPr>
          <w:rFonts w:hint="default" w:ascii="Times New Roman" w:hAnsi="Times New Roman" w:cs="Times New Roman"/>
          <w:b/>
          <w:sz w:val="72"/>
          <w:szCs w:val="72"/>
        </w:rPr>
      </w:pPr>
      <w:r>
        <w:rPr>
          <w:rFonts w:hint="default" w:ascii="Times New Roman" w:hAnsi="Times New Roman" w:cs="Times New Roman"/>
          <w:b/>
          <w:sz w:val="72"/>
          <w:szCs w:val="72"/>
        </w:rPr>
        <w:t xml:space="preserve">响 应 文 件</w:t>
      </w:r>
      <w:r>
        <w:rPr>
          <w:rFonts w:hint="default" w:ascii="Times New Roman" w:hAnsi="Times New Roman" w:cs="Times New Roman"/>
          <w:b/>
          <w:sz w:val="72"/>
          <w:szCs w:val="72"/>
        </w:rPr>
      </w:r>
    </w:p>
    <w:p>
      <w:pPr>
        <w:pBdr/>
        <w:spacing/>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p>
      <w:pPr>
        <w:pBdr/>
        <w:spacing/>
        <w:ind/>
        <w:jc w:val="center"/>
        <w:rPr>
          <w:rFonts w:hint="default" w:ascii="Times New Roman" w:hAnsi="Times New Roman" w:eastAsia="宋体" w:cs="Times New Roman"/>
        </w:rPr>
      </w:pPr>
      <w:r>
        <w:rPr>
          <w:rFonts w:hint="default" w:ascii="Times New Roman" w:hAnsi="Times New Roman" w:eastAsia="宋体" w:cs="Times New Roman"/>
          <w:b/>
          <w:sz w:val="30"/>
          <w:szCs w:val="30"/>
        </w:rPr>
        <w:t xml:space="preserve">采购项目编号：</w:t>
      </w:r>
      <w:r>
        <w:rPr>
          <w:rFonts w:hint="default" w:ascii="Times New Roman" w:hAnsi="Times New Roman" w:eastAsia="宋体" w:cs="Times New Roman"/>
        </w:rPr>
      </w:r>
    </w:p>
    <w:p>
      <w:pPr>
        <w:pBdr/>
        <w:spacing w:line="360" w:lineRule="auto"/>
        <w:ind w:firstLine="420"/>
        <w:rPr>
          <w:rFonts w:hint="default" w:ascii="Times New Roman" w:hAnsi="Times New Roman" w:eastAsia="宋体" w:cs="Times New Roman"/>
          <w:szCs w:val="21"/>
        </w:rPr>
      </w:pPr>
      <w:r>
        <w:rPr>
          <w:rFonts w:hint="default" w:ascii="Times New Roman" w:hAnsi="Times New Roman" w:eastAsia="宋体" w:cs="Times New Roman"/>
          <w:szCs w:val="21"/>
        </w:rPr>
      </w:r>
      <w:r>
        <w:rPr>
          <w:rFonts w:hint="default" w:ascii="Times New Roman" w:hAnsi="Times New Roman" w:eastAsia="宋体" w:cs="Times New Roman"/>
          <w:szCs w:val="21"/>
        </w:rPr>
      </w:r>
    </w:p>
    <w:p>
      <w:pPr>
        <w:pBdr/>
        <w:spacing w:line="360" w:lineRule="auto"/>
        <w:ind w:firstLine="420"/>
        <w:rPr>
          <w:rFonts w:hint="default" w:ascii="Times New Roman" w:hAnsi="Times New Roman" w:eastAsia="宋体" w:cs="Times New Roman"/>
          <w:szCs w:val="21"/>
        </w:rPr>
      </w:pPr>
      <w:r>
        <w:rPr>
          <w:rFonts w:hint="default" w:ascii="Times New Roman" w:hAnsi="Times New Roman" w:eastAsia="宋体" w:cs="Times New Roman"/>
          <w:szCs w:val="21"/>
        </w:rPr>
      </w:r>
      <w:r>
        <w:rPr>
          <w:rFonts w:hint="default" w:ascii="Times New Roman" w:hAnsi="Times New Roman" w:eastAsia="宋体" w:cs="Times New Roman"/>
          <w:szCs w:val="21"/>
        </w:rPr>
      </w:r>
    </w:p>
    <w:p>
      <w:pPr>
        <w:pBdr/>
        <w:spacing w:line="360" w:lineRule="auto"/>
        <w:ind w:firstLine="420"/>
        <w:rPr>
          <w:rFonts w:hint="default" w:ascii="Times New Roman" w:hAnsi="Times New Roman" w:eastAsia="宋体" w:cs="Times New Roman"/>
          <w:szCs w:val="21"/>
        </w:rPr>
      </w:pPr>
      <w:r>
        <w:rPr>
          <w:rFonts w:hint="default" w:ascii="Times New Roman" w:hAnsi="Times New Roman" w:eastAsia="宋体" w:cs="Times New Roman"/>
          <w:szCs w:val="21"/>
        </w:rPr>
      </w:r>
      <w:r>
        <w:rPr>
          <w:rFonts w:hint="default" w:ascii="Times New Roman" w:hAnsi="Times New Roman" w:eastAsia="宋体" w:cs="Times New Roman"/>
          <w:szCs w:val="21"/>
        </w:rPr>
      </w:r>
    </w:p>
    <w:p>
      <w:pPr>
        <w:pBdr/>
        <w:spacing w:line="360" w:lineRule="auto"/>
        <w:ind w:firstLine="420"/>
        <w:rPr>
          <w:rFonts w:hint="default" w:ascii="Times New Roman" w:hAnsi="Times New Roman" w:eastAsia="宋体" w:cs="Times New Roman"/>
          <w:szCs w:val="21"/>
        </w:rPr>
      </w:pPr>
      <w:r>
        <w:rPr>
          <w:rFonts w:hint="default" w:ascii="Times New Roman" w:hAnsi="Times New Roman" w:eastAsia="宋体" w:cs="Times New Roman"/>
          <w:szCs w:val="21"/>
        </w:rPr>
      </w:r>
      <w:r>
        <w:rPr>
          <w:rFonts w:hint="default" w:ascii="Times New Roman" w:hAnsi="Times New Roman" w:eastAsia="宋体" w:cs="Times New Roman"/>
          <w:szCs w:val="21"/>
        </w:rPr>
      </w:r>
    </w:p>
    <w:p>
      <w:pPr>
        <w:pBdr/>
        <w:spacing w:line="360" w:lineRule="auto"/>
        <w:ind w:firstLine="420"/>
        <w:rPr>
          <w:rFonts w:hint="default" w:ascii="Times New Roman" w:hAnsi="Times New Roman" w:eastAsia="宋体" w:cs="Times New Roman"/>
          <w:szCs w:val="21"/>
        </w:rPr>
      </w:pPr>
      <w:r>
        <w:rPr>
          <w:rFonts w:hint="default" w:ascii="Times New Roman" w:hAnsi="Times New Roman" w:eastAsia="宋体" w:cs="Times New Roman"/>
          <w:szCs w:val="21"/>
        </w:rPr>
      </w:r>
      <w:r>
        <w:rPr>
          <w:rFonts w:hint="default" w:ascii="Times New Roman" w:hAnsi="Times New Roman" w:eastAsia="宋体" w:cs="Times New Roman"/>
          <w:szCs w:val="21"/>
        </w:rPr>
      </w:r>
    </w:p>
    <w:p>
      <w:pPr>
        <w:pBdr/>
        <w:spacing w:line="360" w:lineRule="auto"/>
        <w:ind w:firstLine="420"/>
        <w:rPr>
          <w:rFonts w:hint="default" w:ascii="Times New Roman" w:hAnsi="Times New Roman" w:eastAsia="宋体" w:cs="Times New Roman"/>
          <w:szCs w:val="21"/>
        </w:rPr>
      </w:pPr>
      <w:r>
        <w:rPr>
          <w:rFonts w:hint="default" w:ascii="Times New Roman" w:hAnsi="Times New Roman" w:eastAsia="宋体" w:cs="Times New Roman"/>
          <w:szCs w:val="21"/>
        </w:rPr>
      </w:r>
      <w:r>
        <w:rPr>
          <w:rFonts w:hint="default" w:ascii="Times New Roman" w:hAnsi="Times New Roman" w:eastAsia="宋体" w:cs="Times New Roman"/>
          <w:szCs w:val="21"/>
        </w:rPr>
      </w:r>
    </w:p>
    <w:p>
      <w:pPr>
        <w:pBdr/>
        <w:spacing w:line="360" w:lineRule="auto"/>
        <w:ind w:firstLine="420"/>
        <w:rPr>
          <w:rFonts w:hint="default" w:ascii="Times New Roman" w:hAnsi="Times New Roman" w:eastAsia="宋体" w:cs="Times New Roman"/>
          <w:szCs w:val="21"/>
        </w:rPr>
      </w:pPr>
      <w:r>
        <w:rPr>
          <w:rFonts w:hint="default" w:ascii="Times New Roman" w:hAnsi="Times New Roman" w:eastAsia="宋体" w:cs="Times New Roman"/>
          <w:szCs w:val="21"/>
        </w:rPr>
      </w:r>
      <w:r>
        <w:rPr>
          <w:rFonts w:hint="default" w:ascii="Times New Roman" w:hAnsi="Times New Roman" w:eastAsia="宋体" w:cs="Times New Roman"/>
          <w:szCs w:val="21"/>
        </w:rPr>
      </w:r>
    </w:p>
    <w:p>
      <w:pPr>
        <w:pBdr/>
        <w:spacing w:line="360" w:lineRule="auto"/>
        <w:ind w:firstLine="420"/>
        <w:rPr>
          <w:rFonts w:hint="default" w:ascii="Times New Roman" w:hAnsi="Times New Roman" w:eastAsia="宋体" w:cs="Times New Roman"/>
          <w:szCs w:val="21"/>
        </w:rPr>
      </w:pPr>
      <w:r>
        <w:rPr>
          <w:rFonts w:hint="default" w:ascii="Times New Roman" w:hAnsi="Times New Roman" w:eastAsia="宋体" w:cs="Times New Roman"/>
          <w:szCs w:val="21"/>
        </w:rPr>
      </w:r>
      <w:r>
        <w:rPr>
          <w:rFonts w:hint="default" w:ascii="Times New Roman" w:hAnsi="Times New Roman" w:eastAsia="宋体" w:cs="Times New Roman"/>
          <w:szCs w:val="21"/>
        </w:rPr>
      </w:r>
    </w:p>
    <w:p>
      <w:pPr>
        <w:pBdr/>
        <w:spacing w:line="360" w:lineRule="auto"/>
        <w:ind w:firstLine="420"/>
        <w:rPr>
          <w:rFonts w:hint="default" w:ascii="Times New Roman" w:hAnsi="Times New Roman" w:eastAsia="宋体" w:cs="Times New Roman"/>
          <w:szCs w:val="21"/>
        </w:rPr>
      </w:pPr>
      <w:r>
        <w:rPr>
          <w:rFonts w:hint="default" w:ascii="Times New Roman" w:hAnsi="Times New Roman" w:eastAsia="宋体" w:cs="Times New Roman"/>
          <w:szCs w:val="21"/>
        </w:rPr>
      </w:r>
      <w:r>
        <w:rPr>
          <w:rFonts w:hint="default" w:ascii="Times New Roman" w:hAnsi="Times New Roman" w:eastAsia="宋体" w:cs="Times New Roman"/>
          <w:szCs w:val="21"/>
        </w:rPr>
      </w:r>
    </w:p>
    <w:p>
      <w:pPr>
        <w:pBdr/>
        <w:spacing w:line="360" w:lineRule="auto"/>
        <w:ind w:firstLine="420"/>
        <w:rPr>
          <w:rFonts w:hint="default" w:ascii="Times New Roman" w:hAnsi="Times New Roman" w:eastAsia="宋体" w:cs="Times New Roman"/>
          <w:szCs w:val="21"/>
        </w:rPr>
      </w:pPr>
      <w:r>
        <w:rPr>
          <w:rFonts w:hint="default" w:ascii="Times New Roman" w:hAnsi="Times New Roman" w:eastAsia="宋体" w:cs="Times New Roman"/>
          <w:szCs w:val="21"/>
        </w:rPr>
      </w:r>
      <w:r>
        <w:rPr>
          <w:rFonts w:hint="default" w:ascii="Times New Roman" w:hAnsi="Times New Roman" w:eastAsia="宋体" w:cs="Times New Roman"/>
          <w:szCs w:val="21"/>
        </w:rPr>
      </w:r>
    </w:p>
    <w:p>
      <w:pPr>
        <w:pBdr/>
        <w:spacing w:line="360" w:lineRule="auto"/>
        <w:ind w:firstLine="1405"/>
        <w:rPr>
          <w:rFonts w:hint="default" w:ascii="Times New Roman" w:hAnsi="Times New Roman" w:eastAsia="宋体" w:cs="Times New Roman"/>
          <w:b/>
          <w:sz w:val="28"/>
          <w:szCs w:val="28"/>
        </w:rPr>
      </w:pPr>
      <w:r>
        <w:rPr>
          <w:rFonts w:hint="default" w:ascii="Times New Roman" w:hAnsi="Times New Roman" w:eastAsia="宋体" w:cs="Times New Roman"/>
          <w:b/>
          <w:sz w:val="28"/>
          <w:szCs w:val="28"/>
        </w:rPr>
        <w:t xml:space="preserve">投标人：</w:t>
      </w:r>
      <w:r>
        <w:rPr>
          <w:rFonts w:hint="default" w:ascii="Times New Roman" w:hAnsi="Times New Roman" w:eastAsia="宋体" w:cs="Times New Roman"/>
          <w:b/>
          <w:sz w:val="28"/>
          <w:szCs w:val="28"/>
          <w:u w:val="single"/>
        </w:rPr>
        <w:t xml:space="preserve">                       </w:t>
      </w:r>
      <w:r>
        <w:rPr>
          <w:rFonts w:hint="default" w:ascii="Times New Roman" w:hAnsi="Times New Roman" w:eastAsia="宋体" w:cs="Times New Roman"/>
          <w:b/>
          <w:sz w:val="28"/>
          <w:szCs w:val="28"/>
        </w:rPr>
        <w:t xml:space="preserve">（盖单位章）</w:t>
      </w:r>
      <w:r>
        <w:rPr>
          <w:rFonts w:hint="default" w:ascii="Times New Roman" w:hAnsi="Times New Roman" w:eastAsia="宋体" w:cs="Times New Roman"/>
          <w:b/>
          <w:sz w:val="28"/>
          <w:szCs w:val="28"/>
        </w:rPr>
      </w:r>
    </w:p>
    <w:p>
      <w:pPr>
        <w:pBdr/>
        <w:spacing w:line="360" w:lineRule="auto"/>
        <w:ind w:firstLine="1405"/>
        <w:rPr>
          <w:rFonts w:hint="default" w:ascii="Times New Roman" w:hAnsi="Times New Roman" w:eastAsia="宋体" w:cs="Times New Roman"/>
          <w:b/>
          <w:sz w:val="28"/>
          <w:szCs w:val="28"/>
        </w:rPr>
      </w:pPr>
      <w:r>
        <w:rPr>
          <w:rFonts w:hint="default" w:ascii="Times New Roman" w:hAnsi="Times New Roman" w:eastAsia="宋体" w:cs="Times New Roman"/>
          <w:b/>
          <w:sz w:val="28"/>
          <w:szCs w:val="28"/>
        </w:rPr>
        <w:t xml:space="preserve">法定代表人或其委托代理人：</w:t>
      </w:r>
      <w:r>
        <w:rPr>
          <w:rFonts w:hint="default" w:ascii="Times New Roman" w:hAnsi="Times New Roman" w:eastAsia="宋体" w:cs="Times New Roman"/>
          <w:b/>
          <w:sz w:val="28"/>
          <w:szCs w:val="28"/>
          <w:u w:val="single"/>
        </w:rPr>
        <w:t xml:space="preserve">            </w:t>
      </w:r>
      <w:r>
        <w:rPr>
          <w:rFonts w:hint="default" w:ascii="Times New Roman" w:hAnsi="Times New Roman" w:eastAsia="宋体" w:cs="Times New Roman"/>
          <w:b/>
          <w:sz w:val="28"/>
          <w:szCs w:val="28"/>
        </w:rPr>
        <w:t xml:space="preserve">（签字）</w:t>
      </w:r>
      <w:r>
        <w:rPr>
          <w:rFonts w:hint="default" w:ascii="Times New Roman" w:hAnsi="Times New Roman" w:eastAsia="宋体" w:cs="Times New Roman"/>
          <w:b/>
          <w:sz w:val="28"/>
          <w:szCs w:val="28"/>
        </w:rPr>
      </w:r>
    </w:p>
    <w:p>
      <w:pPr>
        <w:pBdr/>
        <w:spacing w:line="360" w:lineRule="auto"/>
        <w:ind w:firstLine="2846"/>
        <w:rPr>
          <w:rFonts w:hint="default" w:ascii="Times New Roman" w:hAnsi="Times New Roman" w:eastAsia="宋体" w:cs="Times New Roman"/>
          <w:sz w:val="18"/>
          <w:szCs w:val="18"/>
        </w:rPr>
      </w:pPr>
      <w:r>
        <w:rPr>
          <w:rFonts w:hint="default" w:ascii="Times New Roman" w:hAnsi="Times New Roman" w:eastAsia="宋体" w:cs="Times New Roman"/>
          <w:b/>
          <w:szCs w:val="21"/>
          <w:u w:val="single"/>
        </w:rPr>
        <w:t xml:space="preserve">         </w:t>
      </w:r>
      <w:r>
        <w:rPr>
          <w:rFonts w:hint="default" w:ascii="Times New Roman" w:hAnsi="Times New Roman" w:eastAsia="宋体" w:cs="Times New Roman"/>
          <w:b/>
          <w:sz w:val="28"/>
          <w:szCs w:val="28"/>
        </w:rPr>
        <w:t xml:space="preserve">年</w:t>
      </w:r>
      <w:r>
        <w:rPr>
          <w:rFonts w:hint="default" w:ascii="Times New Roman" w:hAnsi="Times New Roman" w:eastAsia="宋体" w:cs="Times New Roman"/>
          <w:b/>
          <w:sz w:val="28"/>
          <w:szCs w:val="28"/>
          <w:u w:val="single"/>
        </w:rPr>
        <w:t xml:space="preserve">    </w:t>
      </w:r>
      <w:r>
        <w:rPr>
          <w:rFonts w:hint="default" w:ascii="Times New Roman" w:hAnsi="Times New Roman" w:eastAsia="宋体" w:cs="Times New Roman"/>
          <w:b/>
          <w:sz w:val="28"/>
          <w:szCs w:val="28"/>
        </w:rPr>
        <w:t xml:space="preserve">月</w:t>
      </w:r>
      <w:r>
        <w:rPr>
          <w:rFonts w:hint="default" w:ascii="Times New Roman" w:hAnsi="Times New Roman" w:eastAsia="宋体" w:cs="Times New Roman"/>
          <w:b/>
          <w:sz w:val="28"/>
          <w:szCs w:val="28"/>
          <w:u w:val="single"/>
        </w:rPr>
        <w:t xml:space="preserve">    </w:t>
      </w:r>
      <w:r>
        <w:rPr>
          <w:rFonts w:hint="default" w:ascii="Times New Roman" w:hAnsi="Times New Roman" w:eastAsia="宋体" w:cs="Times New Roman"/>
          <w:b/>
          <w:sz w:val="28"/>
          <w:szCs w:val="28"/>
        </w:rPr>
        <w:t xml:space="preserve">日</w:t>
      </w:r>
      <w:r>
        <w:rPr>
          <w:rFonts w:hint="default" w:ascii="Times New Roman" w:hAnsi="Times New Roman" w:eastAsia="宋体" w:cs="Times New Roman"/>
          <w:sz w:val="18"/>
          <w:szCs w:val="18"/>
        </w:rPr>
      </w:r>
    </w:p>
    <w:p>
      <w:pPr>
        <w:pStyle w:val="634"/>
        <w:keepNext w:val="false"/>
        <w:keepLines w:val="false"/>
        <w:pBdr/>
        <w:spacing w:line="413" w:lineRule="auto"/>
        <w:ind/>
        <w:jc w:val="center"/>
        <w:rPr>
          <w:rFonts w:hint="default" w:ascii="Times New Roman" w:hAnsi="Times New Roman" w:eastAsia="宋体" w:cs="Times New Roman"/>
          <w:sz w:val="30"/>
          <w:szCs w:val="30"/>
        </w:rPr>
      </w:pPr>
      <w:r/>
      <w:bookmarkStart w:id="119" w:name="_Toc421738030"/>
      <w:r/>
      <w:bookmarkStart w:id="120" w:name="_Toc471682654"/>
      <w:r/>
      <w:bookmarkStart w:id="121" w:name="_Toc456461988"/>
      <w:r/>
      <w:bookmarkStart w:id="122" w:name="_Toc441787429"/>
      <w:r/>
      <w:bookmarkStart w:id="123" w:name="_Toc495265313"/>
      <w:r/>
      <w:bookmarkStart w:id="124" w:name="_Toc495265309"/>
      <w:r>
        <w:rPr>
          <w:rFonts w:hint="default" w:ascii="Times New Roman" w:hAnsi="Times New Roman" w:eastAsia="宋体" w:cs="Times New Roman"/>
          <w:sz w:val="30"/>
          <w:szCs w:val="30"/>
        </w:rPr>
        <w:t xml:space="preserve">一、法定代表人资格证明书</w:t>
      </w:r>
      <w:bookmarkEnd w:id="119"/>
      <w:r/>
      <w:bookmarkEnd w:id="120"/>
      <w:r/>
      <w:bookmarkEnd w:id="121"/>
      <w:r/>
      <w:bookmarkEnd w:id="122"/>
      <w:r/>
      <w:bookmarkEnd w:id="123"/>
      <w:r/>
      <w:r>
        <w:rPr>
          <w:rFonts w:hint="default" w:ascii="Times New Roman" w:hAnsi="Times New Roman" w:eastAsia="宋体" w:cs="Times New Roman"/>
          <w:sz w:val="30"/>
          <w:szCs w:val="30"/>
        </w:rPr>
      </w:r>
    </w:p>
    <w:p>
      <w:pPr>
        <w:pBdr/>
        <w:spacing w:line="520" w:lineRule="exact"/>
        <w:ind/>
        <w:rPr>
          <w:rFonts w:hint="default" w:ascii="Times New Roman" w:hAnsi="Times New Roman" w:eastAsia="宋体" w:cs="Times New Roman"/>
          <w:sz w:val="30"/>
          <w:szCs w:val="30"/>
        </w:rPr>
      </w:pPr>
      <w:r>
        <w:rPr>
          <w:rFonts w:hint="default" w:ascii="Times New Roman" w:hAnsi="Times New Roman" w:eastAsia="宋体" w:cs="Times New Roman"/>
          <w:sz w:val="30"/>
          <w:szCs w:val="30"/>
        </w:rPr>
      </w:r>
      <w:r>
        <w:rPr>
          <w:rFonts w:hint="default" w:ascii="Times New Roman" w:hAnsi="Times New Roman" w:eastAsia="宋体" w:cs="Times New Roman"/>
          <w:sz w:val="30"/>
          <w:szCs w:val="30"/>
        </w:rPr>
      </w:r>
    </w:p>
    <w:p>
      <w:pPr>
        <w:pBdr/>
        <w:spacing w:line="50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投标人名称：</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 </w:t>
      </w:r>
      <w:r>
        <w:rPr>
          <w:rFonts w:hint="default" w:ascii="Times New Roman" w:hAnsi="Times New Roman" w:eastAsia="宋体" w:cs="Times New Roman"/>
          <w:szCs w:val="21"/>
        </w:rPr>
      </w:r>
    </w:p>
    <w:p>
      <w:pPr>
        <w:pBdr/>
        <w:spacing w:line="50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单位性质：</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 </w:t>
      </w:r>
      <w:r>
        <w:rPr>
          <w:rFonts w:hint="default" w:ascii="Times New Roman" w:hAnsi="Times New Roman" w:eastAsia="宋体" w:cs="Times New Roman"/>
          <w:szCs w:val="21"/>
        </w:rPr>
      </w:r>
    </w:p>
    <w:p>
      <w:pPr>
        <w:pBdr/>
        <w:spacing w:line="50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地址：</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r>
    </w:p>
    <w:p>
      <w:pPr>
        <w:pBdr/>
        <w:spacing w:line="50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成立时间：</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年</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月</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日</w:t>
      </w:r>
      <w:r>
        <w:rPr>
          <w:rFonts w:hint="default" w:ascii="Times New Roman" w:hAnsi="Times New Roman" w:eastAsia="宋体" w:cs="Times New Roman"/>
          <w:szCs w:val="21"/>
        </w:rPr>
      </w:r>
    </w:p>
    <w:p>
      <w:pPr>
        <w:pBdr/>
        <w:spacing w:line="50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经营期限：</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r>
    </w:p>
    <w:p>
      <w:pPr>
        <w:pBdr/>
        <w:spacing w:line="50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姓名：</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 性别：</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年龄：</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职务：</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r>
    </w:p>
    <w:p>
      <w:pPr>
        <w:pBdr/>
        <w:spacing w:line="50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系</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 （投标人名称）的法定代表人。</w:t>
      </w:r>
      <w:r>
        <w:rPr>
          <w:rFonts w:hint="default" w:ascii="Times New Roman" w:hAnsi="Times New Roman" w:eastAsia="宋体" w:cs="Times New Roman"/>
          <w:szCs w:val="21"/>
        </w:rPr>
      </w:r>
    </w:p>
    <w:p>
      <w:pPr>
        <w:pBdr/>
        <w:spacing w:line="500" w:lineRule="exact"/>
        <w:ind w:firstLine="420"/>
        <w:rPr>
          <w:rFonts w:hint="default" w:ascii="Times New Roman" w:hAnsi="Times New Roman" w:eastAsia="宋体" w:cs="Times New Roman"/>
          <w:szCs w:val="21"/>
        </w:rPr>
      </w:pPr>
      <w:r>
        <w:rPr>
          <w:rFonts w:hint="default" w:ascii="Times New Roman" w:hAnsi="Times New Roman" w:eastAsia="宋体" w:cs="Times New Roman"/>
          <w:szCs w:val="21"/>
        </w:rPr>
        <w:t xml:space="preserve">特此证明。</w:t>
      </w:r>
      <w:r>
        <w:rPr>
          <w:rFonts w:hint="default" w:ascii="Times New Roman" w:hAnsi="Times New Roman" w:eastAsia="宋体" w:cs="Times New Roman"/>
          <w:szCs w:val="21"/>
        </w:rPr>
      </w:r>
    </w:p>
    <w:p>
      <w:pPr>
        <w:pBdr/>
        <w:spacing w:line="500" w:lineRule="exact"/>
        <w:ind/>
        <w:rPr>
          <w:rFonts w:hint="default" w:ascii="Times New Roman" w:hAnsi="Times New Roman" w:eastAsia="宋体" w:cs="Times New Roman"/>
          <w:szCs w:val="21"/>
        </w:rPr>
      </w:pPr>
      <w:r>
        <w:rPr>
          <w:rFonts w:hint="default" w:ascii="Times New Roman" w:hAnsi="Times New Roman" w:eastAsia="宋体" w:cs="Times New Roman"/>
          <w:szCs w:val="21"/>
        </w:rPr>
      </w:r>
      <w:r>
        <w:rPr>
          <w:rFonts w:hint="default" w:ascii="Times New Roman" w:hAnsi="Times New Roman" w:eastAsia="宋体" w:cs="Times New Roman"/>
          <w:szCs w:val="21"/>
        </w:rPr>
      </w:r>
    </w:p>
    <w:p>
      <w:pPr>
        <w:pBdr/>
        <w:spacing w:line="500" w:lineRule="exact"/>
        <w:ind/>
        <w:rPr>
          <w:rFonts w:hint="default" w:ascii="Times New Roman" w:hAnsi="Times New Roman" w:eastAsia="宋体" w:cs="Times New Roman"/>
          <w:szCs w:val="21"/>
        </w:rPr>
      </w:pPr>
      <w:r>
        <w:rPr>
          <w:rFonts w:hint="default" w:ascii="Times New Roman" w:hAnsi="Times New Roman" w:eastAsia="宋体" w:cs="Times New Roman"/>
          <w:szCs w:val="21"/>
        </w:rPr>
      </w:r>
      <w:r>
        <w:rPr>
          <w:rFonts w:hint="default" w:ascii="Times New Roman" w:hAnsi="Times New Roman" w:eastAsia="宋体" w:cs="Times New Roman"/>
          <w:szCs w:val="21"/>
        </w:rPr>
      </w:r>
    </w:p>
    <w:p>
      <w:pPr>
        <w:pBdr/>
        <w:spacing w:line="500" w:lineRule="exact"/>
        <w:ind/>
        <w:rPr>
          <w:rFonts w:hint="default" w:ascii="Times New Roman" w:hAnsi="Times New Roman" w:eastAsia="宋体" w:cs="Times New Roman"/>
          <w:szCs w:val="21"/>
        </w:rPr>
      </w:pPr>
      <w:r>
        <w:rPr>
          <w:rFonts w:hint="default" w:ascii="Times New Roman" w:hAnsi="Times New Roman" w:eastAsia="宋体" w:cs="Times New Roman"/>
          <w:szCs w:val="21"/>
        </w:rPr>
        <w:t xml:space="preserve">                          投标人：</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（盖单位章）</w:t>
      </w:r>
      <w:r>
        <w:rPr>
          <w:rFonts w:hint="default" w:ascii="Times New Roman" w:hAnsi="Times New Roman" w:eastAsia="宋体" w:cs="Times New Roman"/>
          <w:szCs w:val="21"/>
        </w:rPr>
      </w:r>
    </w:p>
    <w:p>
      <w:pPr>
        <w:pBdr/>
        <w:spacing w:line="520" w:lineRule="exact"/>
        <w:ind/>
        <w:rPr>
          <w:rFonts w:hint="default" w:ascii="Times New Roman" w:hAnsi="Times New Roman" w:eastAsia="宋体" w:cs="Times New Roman"/>
          <w:sz w:val="30"/>
          <w:szCs w:val="30"/>
        </w:rPr>
      </w:pPr>
      <w:r>
        <w:rPr>
          <w:rFonts w:hint="default" w:ascii="Times New Roman" w:hAnsi="Times New Roman" w:eastAsia="宋体" w:cs="Times New Roman"/>
          <w:szCs w:val="21"/>
        </w:rPr>
        <w:t xml:space="preserve">                                   </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年</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月</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日        </w:t>
      </w:r>
      <w:r>
        <w:rPr>
          <w:rFonts w:hint="default" w:ascii="Times New Roman" w:hAnsi="Times New Roman" w:eastAsia="宋体" w:cs="Times New Roman"/>
          <w:sz w:val="30"/>
          <w:szCs w:val="30"/>
        </w:rPr>
      </w:r>
    </w:p>
    <w:p>
      <w:pPr>
        <w:pBdr/>
        <w:spacing w:line="520" w:lineRule="exact"/>
        <w:ind/>
        <w:rPr>
          <w:rFonts w:hint="default" w:ascii="Times New Roman" w:hAnsi="Times New Roman" w:cs="Times New Roman"/>
          <w:sz w:val="30"/>
          <w:szCs w:val="30"/>
        </w:rPr>
      </w:pPr>
      <w:r>
        <w:rPr>
          <w:rFonts w:hint="default" w:ascii="Times New Roman" w:hAnsi="Times New Roman" w:cs="Times New Roman"/>
          <w:sz w:val="30"/>
          <w:szCs w:val="30"/>
        </w:rPr>
      </w:r>
      <w:r>
        <w:rPr>
          <w:rFonts w:hint="default" w:ascii="Times New Roman" w:hAnsi="Times New Roman" w:cs="Times New Roman"/>
          <w:sz w:val="30"/>
          <w:szCs w:val="30"/>
        </w:rPr>
      </w:r>
    </w:p>
    <w:p>
      <w:pPr>
        <w:pBdr/>
        <w:spacing w:line="520" w:lineRule="exact"/>
        <w:ind/>
        <w:rPr>
          <w:rFonts w:hint="default" w:ascii="Times New Roman" w:hAnsi="Times New Roman" w:cs="Times New Roman"/>
          <w:sz w:val="30"/>
          <w:szCs w:val="30"/>
        </w:rPr>
      </w:pPr>
      <w:r>
        <w:rPr>
          <w:rFonts w:hint="default" w:ascii="Times New Roman" w:hAnsi="Times New Roman" w:cs="Times New Roman"/>
          <w:sz w:val="30"/>
          <w:szCs w:val="30"/>
        </w:rPr>
      </w:r>
      <w:r>
        <w:rPr>
          <w:rFonts w:hint="default" w:ascii="Times New Roman" w:hAnsi="Times New Roman" w:cs="Times New Roman"/>
          <w:sz w:val="30"/>
          <w:szCs w:val="30"/>
        </w:rPr>
      </w:r>
    </w:p>
    <w:p>
      <w:pPr>
        <w:pBdr/>
        <w:spacing w:line="520" w:lineRule="exact"/>
        <w:ind/>
        <w:rPr>
          <w:rFonts w:hint="default" w:ascii="Times New Roman" w:hAnsi="Times New Roman" w:cs="Times New Roman"/>
          <w:sz w:val="30"/>
          <w:szCs w:val="30"/>
        </w:rPr>
      </w:pPr>
      <w:r>
        <w:rPr>
          <w:rFonts w:hint="default" w:ascii="Times New Roman" w:hAnsi="Times New Roman" w:cs="Times New Roman"/>
          <w:sz w:val="30"/>
          <w:szCs w:val="30"/>
        </w:rPr>
      </w:r>
      <w:r>
        <w:rPr>
          <w:rFonts w:hint="default" w:ascii="Times New Roman" w:hAnsi="Times New Roman" w:cs="Times New Roman"/>
          <w:sz w:val="30"/>
          <w:szCs w:val="30"/>
        </w:rPr>
      </w:r>
    </w:p>
    <w:p>
      <w:pPr>
        <w:pBdr/>
        <w:spacing w:line="520" w:lineRule="exact"/>
        <w:ind/>
        <w:rPr>
          <w:rFonts w:hint="default" w:ascii="Times New Roman" w:hAnsi="Times New Roman" w:cs="Times New Roman"/>
          <w:sz w:val="30"/>
          <w:szCs w:val="30"/>
        </w:rPr>
      </w:pPr>
      <w:r>
        <w:rPr>
          <w:rFonts w:hint="default" w:ascii="Times New Roman" w:hAnsi="Times New Roman" w:cs="Times New Roman"/>
          <w:sz w:val="30"/>
          <w:szCs w:val="30"/>
        </w:rPr>
      </w:r>
      <w:r>
        <w:rPr>
          <w:rFonts w:hint="default" w:ascii="Times New Roman" w:hAnsi="Times New Roman" w:cs="Times New Roman"/>
          <w:sz w:val="30"/>
          <w:szCs w:val="30"/>
        </w:rPr>
      </w:r>
    </w:p>
    <w:p>
      <w:pPr>
        <w:pBdr/>
        <w:spacing w:line="520" w:lineRule="exact"/>
        <w:ind/>
        <w:rPr>
          <w:rFonts w:hint="default" w:ascii="Times New Roman" w:hAnsi="Times New Roman" w:cs="Times New Roman"/>
          <w:sz w:val="30"/>
          <w:szCs w:val="30"/>
        </w:rPr>
      </w:pPr>
      <w:r>
        <w:rPr>
          <w:rFonts w:hint="default" w:ascii="Times New Roman" w:hAnsi="Times New Roman" w:cs="Times New Roman"/>
          <w:sz w:val="30"/>
          <w:szCs w:val="30"/>
        </w:rPr>
      </w:r>
      <w:r>
        <w:rPr>
          <w:rFonts w:hint="default" w:ascii="Times New Roman" w:hAnsi="Times New Roman" w:cs="Times New Roman"/>
          <w:sz w:val="30"/>
          <w:szCs w:val="30"/>
        </w:rPr>
      </w:r>
    </w:p>
    <w:p>
      <w:pPr>
        <w:pBdr/>
        <w:spacing w:line="520" w:lineRule="exact"/>
        <w:ind/>
        <w:rPr>
          <w:rFonts w:hint="default" w:ascii="Times New Roman" w:hAnsi="Times New Roman" w:cs="Times New Roman"/>
          <w:sz w:val="30"/>
          <w:szCs w:val="30"/>
        </w:rPr>
      </w:pPr>
      <w:r>
        <w:rPr>
          <w:rFonts w:hint="default" w:ascii="Times New Roman" w:hAnsi="Times New Roman" w:cs="Times New Roman"/>
          <w:sz w:val="30"/>
          <w:szCs w:val="30"/>
        </w:rPr>
      </w:r>
      <w:r>
        <w:rPr>
          <w:rFonts w:hint="default" w:ascii="Times New Roman" w:hAnsi="Times New Roman" w:cs="Times New Roman"/>
          <w:sz w:val="30"/>
          <w:szCs w:val="30"/>
        </w:rPr>
      </w:r>
    </w:p>
    <w:p>
      <w:pPr>
        <w:pBdr/>
        <w:spacing w:line="520" w:lineRule="exact"/>
        <w:ind/>
        <w:rPr>
          <w:rFonts w:hint="default" w:ascii="Times New Roman" w:hAnsi="Times New Roman" w:cs="Times New Roman"/>
          <w:sz w:val="30"/>
          <w:szCs w:val="30"/>
        </w:rPr>
      </w:pPr>
      <w:r>
        <w:rPr>
          <w:rFonts w:hint="default" w:ascii="Times New Roman" w:hAnsi="Times New Roman" w:cs="Times New Roman"/>
          <w:sz w:val="30"/>
          <w:szCs w:val="30"/>
        </w:rPr>
      </w:r>
      <w:r>
        <w:rPr>
          <w:rFonts w:hint="default" w:ascii="Times New Roman" w:hAnsi="Times New Roman" w:cs="Times New Roman"/>
          <w:sz w:val="30"/>
          <w:szCs w:val="30"/>
        </w:rPr>
      </w:r>
    </w:p>
    <w:p>
      <w:pPr>
        <w:pBdr/>
        <w:spacing w:line="520" w:lineRule="exact"/>
        <w:ind/>
        <w:rPr>
          <w:rFonts w:hint="default" w:ascii="Times New Roman" w:hAnsi="Times New Roman" w:cs="Times New Roman"/>
          <w:sz w:val="30"/>
          <w:szCs w:val="30"/>
        </w:rPr>
      </w:pPr>
      <w:r>
        <w:rPr>
          <w:rFonts w:hint="default" w:ascii="Times New Roman" w:hAnsi="Times New Roman" w:cs="Times New Roman"/>
          <w:sz w:val="30"/>
          <w:szCs w:val="30"/>
        </w:rPr>
      </w:r>
      <w:r>
        <w:rPr>
          <w:rFonts w:hint="default" w:ascii="Times New Roman" w:hAnsi="Times New Roman" w:cs="Times New Roman"/>
          <w:sz w:val="30"/>
          <w:szCs w:val="30"/>
        </w:rPr>
      </w:r>
    </w:p>
    <w:p>
      <w:pPr>
        <w:pBdr/>
        <w:spacing w:line="520" w:lineRule="exact"/>
        <w:ind/>
        <w:rPr>
          <w:rFonts w:hint="default" w:ascii="Times New Roman" w:hAnsi="Times New Roman" w:cs="Times New Roman"/>
          <w:sz w:val="30"/>
          <w:szCs w:val="30"/>
        </w:rPr>
      </w:pPr>
      <w:r>
        <w:rPr>
          <w:rFonts w:hint="default" w:ascii="Times New Roman" w:hAnsi="Times New Roman" w:cs="Times New Roman"/>
          <w:sz w:val="30"/>
          <w:szCs w:val="30"/>
        </w:rPr>
      </w:r>
      <w:r>
        <w:rPr>
          <w:rFonts w:hint="default" w:ascii="Times New Roman" w:hAnsi="Times New Roman" w:cs="Times New Roman"/>
          <w:sz w:val="30"/>
          <w:szCs w:val="30"/>
        </w:rPr>
      </w:r>
    </w:p>
    <w:p>
      <w:pPr>
        <w:pBdr/>
        <w:spacing w:line="520" w:lineRule="exact"/>
        <w:ind/>
        <w:rPr>
          <w:rFonts w:hint="default" w:ascii="Times New Roman" w:hAnsi="Times New Roman" w:cs="Times New Roman"/>
          <w:sz w:val="30"/>
          <w:szCs w:val="30"/>
        </w:rPr>
      </w:pPr>
      <w:r>
        <w:rPr>
          <w:rFonts w:hint="default" w:ascii="Times New Roman" w:hAnsi="Times New Roman" w:cs="Times New Roman"/>
          <w:sz w:val="30"/>
          <w:szCs w:val="30"/>
        </w:rPr>
      </w:r>
      <w:r>
        <w:rPr>
          <w:rFonts w:hint="default" w:ascii="Times New Roman" w:hAnsi="Times New Roman" w:cs="Times New Roman"/>
          <w:sz w:val="30"/>
          <w:szCs w:val="30"/>
        </w:rPr>
      </w:r>
    </w:p>
    <w:p>
      <w:pPr>
        <w:pBdr/>
        <w:spacing w:line="520" w:lineRule="exact"/>
        <w:ind/>
        <w:rPr>
          <w:rFonts w:hint="default" w:ascii="Times New Roman" w:hAnsi="Times New Roman" w:cs="Times New Roman"/>
          <w:sz w:val="30"/>
          <w:szCs w:val="30"/>
        </w:rPr>
      </w:pPr>
      <w:r>
        <w:rPr>
          <w:rFonts w:hint="default" w:ascii="Times New Roman" w:hAnsi="Times New Roman" w:cs="Times New Roman"/>
          <w:sz w:val="30"/>
          <w:szCs w:val="30"/>
        </w:rPr>
      </w:r>
      <w:r>
        <w:rPr>
          <w:rFonts w:hint="default" w:ascii="Times New Roman" w:hAnsi="Times New Roman" w:cs="Times New Roman"/>
          <w:sz w:val="30"/>
          <w:szCs w:val="30"/>
        </w:rPr>
      </w:r>
    </w:p>
    <w:p>
      <w:pPr>
        <w:pBdr/>
        <w:spacing w:line="520" w:lineRule="exact"/>
        <w:ind/>
        <w:rPr>
          <w:rFonts w:hint="default" w:ascii="Times New Roman" w:hAnsi="Times New Roman" w:cs="Times New Roman"/>
          <w:sz w:val="30"/>
          <w:szCs w:val="30"/>
        </w:rPr>
      </w:pPr>
      <w:r>
        <w:rPr>
          <w:rFonts w:hint="default" w:ascii="Times New Roman" w:hAnsi="Times New Roman" w:cs="Times New Roman"/>
          <w:sz w:val="30"/>
          <w:szCs w:val="30"/>
        </w:rPr>
      </w:r>
      <w:r>
        <w:rPr>
          <w:rFonts w:hint="default" w:ascii="Times New Roman" w:hAnsi="Times New Roman" w:cs="Times New Roman"/>
          <w:sz w:val="30"/>
          <w:szCs w:val="30"/>
        </w:rPr>
      </w:r>
    </w:p>
    <w:p>
      <w:pPr>
        <w:pStyle w:val="634"/>
        <w:keepNext w:val="false"/>
        <w:keepLines w:val="false"/>
        <w:pBdr/>
        <w:spacing w:line="413" w:lineRule="auto"/>
        <w:ind/>
        <w:jc w:val="center"/>
        <w:rPr>
          <w:rFonts w:hint="default" w:ascii="Times New Roman" w:hAnsi="Times New Roman" w:eastAsia="宋体" w:cs="Times New Roman"/>
          <w:sz w:val="30"/>
          <w:szCs w:val="30"/>
        </w:rPr>
      </w:pPr>
      <w:r/>
      <w:bookmarkStart w:id="125" w:name="_Toc495265314"/>
      <w:r/>
      <w:bookmarkStart w:id="126" w:name="_Toc471682655"/>
      <w:r/>
      <w:bookmarkStart w:id="127" w:name="_Toc456461989"/>
      <w:r/>
      <w:bookmarkStart w:id="128" w:name="_Toc421738031"/>
      <w:r/>
      <w:bookmarkStart w:id="129" w:name="_Toc441787430"/>
      <w:r>
        <w:rPr>
          <w:rFonts w:hint="default" w:ascii="Times New Roman" w:hAnsi="Times New Roman" w:eastAsia="宋体" w:cs="Times New Roman"/>
          <w:sz w:val="30"/>
          <w:szCs w:val="30"/>
        </w:rPr>
        <w:t xml:space="preserve">二、法定代表人授权委托书</w:t>
      </w:r>
      <w:bookmarkEnd w:id="125"/>
      <w:r/>
      <w:bookmarkEnd w:id="126"/>
      <w:r/>
      <w:bookmarkEnd w:id="127"/>
      <w:r/>
      <w:bookmarkEnd w:id="128"/>
      <w:r/>
      <w:bookmarkEnd w:id="129"/>
      <w:r/>
      <w:r>
        <w:rPr>
          <w:rFonts w:hint="default" w:ascii="Times New Roman" w:hAnsi="Times New Roman" w:eastAsia="宋体" w:cs="Times New Roman"/>
          <w:sz w:val="30"/>
          <w:szCs w:val="30"/>
        </w:rPr>
      </w:r>
    </w:p>
    <w:p>
      <w:pPr>
        <w:pBdr/>
        <w:spacing/>
        <w:ind/>
        <w:rPr>
          <w:rFonts w:hint="default" w:ascii="Times New Roman" w:hAnsi="Times New Roman" w:cs="Times New Roman"/>
          <w:szCs w:val="21"/>
        </w:rPr>
      </w:pPr>
      <w:r>
        <w:rPr>
          <w:rFonts w:hint="default" w:ascii="Times New Roman" w:hAnsi="Times New Roman" w:cs="Times New Roman"/>
          <w:sz w:val="30"/>
          <w:szCs w:val="30"/>
        </w:rPr>
        <w:t xml:space="preserve">   </w:t>
      </w:r>
      <w:r>
        <w:rPr>
          <w:rFonts w:hint="default" w:ascii="Times New Roman" w:hAnsi="Times New Roman" w:cs="Times New Roman"/>
          <w:szCs w:val="21"/>
        </w:rPr>
        <w:t xml:space="preserve">  </w:t>
      </w:r>
      <w:r>
        <w:rPr>
          <w:rFonts w:hint="default" w:ascii="Times New Roman" w:hAnsi="Times New Roman" w:cs="Times New Roman"/>
          <w:szCs w:val="21"/>
        </w:rPr>
      </w:r>
    </w:p>
    <w:p>
      <w:pPr>
        <w:pBdr/>
        <w:spacing w:line="360" w:lineRule="auto"/>
        <w:ind w:firstLine="420"/>
        <w:rPr>
          <w:rFonts w:hint="default" w:ascii="Times New Roman" w:hAnsi="Times New Roman" w:eastAsia="宋体" w:cs="Times New Roman"/>
          <w:szCs w:val="21"/>
        </w:rPr>
      </w:pPr>
      <w:r>
        <w:rPr>
          <w:rFonts w:hint="default" w:ascii="Times New Roman" w:hAnsi="Times New Roman" w:eastAsia="宋体" w:cs="Times New Roman"/>
          <w:szCs w:val="21"/>
        </w:rPr>
        <w:t xml:space="preserve">本授权委托书声明：我</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（姓名）系</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（投标人）的法定代表人，现授权委托</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（单位）</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（姓名）为我的代理人，以本公司的名义参加</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（采购人）的</w:t>
      </w:r>
      <w:r>
        <w:rPr>
          <w:rFonts w:hint="default" w:ascii="Times New Roman" w:hAnsi="Times New Roman" w:eastAsia="宋体" w:cs="Times New Roman"/>
          <w:szCs w:val="21"/>
          <w:u w:val="single"/>
        </w:rPr>
        <w:t xml:space="preserve">    （项目名称）   </w:t>
      </w:r>
      <w:r>
        <w:rPr>
          <w:rFonts w:hint="default" w:ascii="Times New Roman" w:hAnsi="Times New Roman" w:eastAsia="宋体" w:cs="Times New Roman"/>
          <w:szCs w:val="21"/>
        </w:rPr>
        <w:t xml:space="preserve">的投标。授权委托人在开标、评标、合同谈判过程中所签署的一切文件和处理与之有关的一切事务，我均予以承认。</w:t>
      </w:r>
      <w:r>
        <w:rPr>
          <w:rFonts w:hint="default" w:ascii="Times New Roman" w:hAnsi="Times New Roman" w:eastAsia="宋体" w:cs="Times New Roman"/>
          <w:szCs w:val="21"/>
        </w:rPr>
      </w:r>
    </w:p>
    <w:p>
      <w:pPr>
        <w:pBdr/>
        <w:spacing w:line="760" w:lineRule="exact"/>
        <w:ind w:firstLine="57"/>
        <w:rPr>
          <w:rFonts w:hint="default" w:ascii="Times New Roman" w:hAnsi="Times New Roman" w:eastAsia="宋体" w:cs="Times New Roman"/>
          <w:szCs w:val="21"/>
        </w:rPr>
      </w:pPr>
      <w:r>
        <w:rPr>
          <w:rFonts w:hint="default" w:ascii="Times New Roman" w:hAnsi="Times New Roman" w:eastAsia="宋体" w:cs="Times New Roman"/>
          <w:szCs w:val="21"/>
        </w:rPr>
        <w:t xml:space="preserve">    代理人无转委托权，特此委托。</w:t>
      </w:r>
      <w:r>
        <w:rPr>
          <w:rFonts w:hint="default" w:ascii="Times New Roman" w:hAnsi="Times New Roman" w:eastAsia="宋体" w:cs="Times New Roman"/>
          <w:szCs w:val="21"/>
        </w:rPr>
      </w:r>
    </w:p>
    <w:p>
      <w:pPr>
        <w:pBdr/>
        <w:spacing w:line="720" w:lineRule="exact"/>
        <w:ind w:firstLine="57"/>
        <w:rPr>
          <w:rFonts w:hint="default" w:ascii="Times New Roman" w:hAnsi="Times New Roman" w:eastAsia="宋体" w:cs="Times New Roman"/>
          <w:szCs w:val="21"/>
        </w:rPr>
      </w:pPr>
      <w:r>
        <w:rPr>
          <w:rFonts w:hint="default" w:ascii="Times New Roman" w:hAnsi="Times New Roman" w:eastAsia="宋体" w:cs="Times New Roman"/>
          <w:szCs w:val="21"/>
        </w:rPr>
        <w:t xml:space="preserve">    投标人（盖章）：</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r>
    </w:p>
    <w:p>
      <w:pPr>
        <w:pBdr/>
        <w:spacing w:line="720" w:lineRule="exact"/>
        <w:ind w:firstLine="57"/>
        <w:rPr>
          <w:rFonts w:hint="default" w:ascii="Times New Roman" w:hAnsi="Times New Roman" w:eastAsia="宋体" w:cs="Times New Roman"/>
          <w:szCs w:val="21"/>
        </w:rPr>
      </w:pPr>
      <w:r>
        <w:rPr>
          <w:rFonts w:hint="default" w:ascii="Times New Roman" w:hAnsi="Times New Roman" w:eastAsia="宋体" w:cs="Times New Roman"/>
          <w:szCs w:val="21"/>
        </w:rPr>
        <w:t xml:space="preserve">    法定代表人（盖章）：</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r>
    </w:p>
    <w:p>
      <w:pPr>
        <w:pBdr/>
        <w:spacing w:line="720" w:lineRule="exact"/>
        <w:ind w:firstLine="57"/>
        <w:rPr>
          <w:rFonts w:hint="default" w:ascii="Times New Roman" w:hAnsi="Times New Roman" w:eastAsia="宋体" w:cs="Times New Roman"/>
          <w:szCs w:val="21"/>
          <w:u w:val="single"/>
        </w:rPr>
      </w:pPr>
      <w:r>
        <w:rPr>
          <w:rFonts w:hint="default" w:ascii="Times New Roman" w:hAnsi="Times New Roman" w:eastAsia="宋体" w:cs="Times New Roman"/>
          <w:szCs w:val="21"/>
        </w:rPr>
        <w:t xml:space="preserve">    代理人：</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性别：</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年龄：</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u w:val="single"/>
        </w:rPr>
      </w:r>
    </w:p>
    <w:p>
      <w:pPr>
        <w:pBdr/>
        <w:spacing w:line="720" w:lineRule="exact"/>
        <w:ind w:firstLine="57"/>
        <w:rPr>
          <w:rFonts w:hint="default" w:ascii="Times New Roman" w:hAnsi="Times New Roman" w:eastAsia="宋体" w:cs="Times New Roman"/>
          <w:szCs w:val="21"/>
          <w:u w:val="single"/>
        </w:rPr>
      </w:pPr>
      <w:r>
        <w:rPr>
          <w:rFonts w:hint="default" w:ascii="Times New Roman" w:hAnsi="Times New Roman" w:eastAsia="宋体" w:cs="Times New Roman"/>
          <w:szCs w:val="21"/>
        </w:rPr>
        <w:t xml:space="preserve">    身份证号码：</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u w:val="single"/>
        </w:rPr>
      </w:r>
    </w:p>
    <w:p>
      <w:pPr>
        <w:pBdr/>
        <w:spacing w:line="720" w:lineRule="exact"/>
        <w:ind w:firstLine="57"/>
        <w:rPr>
          <w:rFonts w:hint="default" w:ascii="Times New Roman" w:hAnsi="Times New Roman" w:eastAsia="宋体" w:cs="Times New Roman"/>
          <w:szCs w:val="21"/>
        </w:rPr>
      </w:pPr>
      <w:r>
        <w:rPr>
          <w:rFonts w:hint="default" w:ascii="Times New Roman" w:hAnsi="Times New Roman" w:eastAsia="宋体" w:cs="Times New Roman"/>
          <w:szCs w:val="21"/>
        </w:rPr>
        <w:t xml:space="preserve">    授权委托日期：</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年</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月</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t xml:space="preserve">日</w:t>
      </w:r>
      <w:r>
        <w:rPr>
          <w:rFonts w:hint="default" w:ascii="Times New Roman" w:hAnsi="Times New Roman" w:eastAsia="宋体" w:cs="Times New Roman"/>
          <w:szCs w:val="21"/>
        </w:rPr>
      </w:r>
    </w:p>
    <w:p>
      <w:pPr>
        <w:pBdr/>
        <w:spacing w:line="720" w:lineRule="exact"/>
        <w:ind w:firstLine="57"/>
        <w:rPr>
          <w:rFonts w:hint="default" w:ascii="Times New Roman" w:hAnsi="Times New Roman" w:eastAsia="宋体" w:cs="Times New Roman"/>
          <w:szCs w:val="21"/>
        </w:rPr>
      </w:pPr>
      <w:r>
        <w:rPr>
          <w:rFonts w:hint="default" w:ascii="Times New Roman" w:hAnsi="Times New Roman" w:eastAsia="宋体" w:cs="Times New Roman"/>
          <w:szCs w:val="21"/>
        </w:rPr>
      </w:r>
      <w:r>
        <w:rPr>
          <w:rFonts w:hint="default" w:ascii="Times New Roman" w:hAnsi="Times New Roman" w:eastAsia="宋体" w:cs="Times New Roman"/>
          <w:szCs w:val="21"/>
        </w:rPr>
      </w:r>
    </w:p>
    <w:tbl>
      <w:tblPr>
        <w:tblStyle w:val="637"/>
        <w:tblW w:w="9104"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9104"/>
      </w:tblGrid>
      <w:tr>
        <w:trPr>
          <w:trHeight w:val="4406"/>
        </w:trPr>
        <w:tc>
          <w:tcPr>
            <w:tcBorders/>
            <w:tcW w:w="9104" w:type="dxa"/>
            <w:textDirection w:val="lrTb"/>
            <w:noWrap w:val="false"/>
          </w:tcPr>
          <w:p>
            <w:pPr>
              <w:pBdr/>
              <w:spacing w:line="300" w:lineRule="auto"/>
              <w:ind/>
              <w:rPr>
                <w:rFonts w:hint="default" w:ascii="Times New Roman" w:hAnsi="Times New Roman" w:eastAsia="宋体" w:cs="Times New Roman"/>
                <w:color w:val="000000"/>
                <w:szCs w:val="21"/>
              </w:rPr>
            </w:pPr>
            <w:r>
              <w:rPr>
                <w:rFonts w:hint="default" w:ascii="Times New Roman" w:hAnsi="Times New Roman" w:eastAsia="宋体" w:cs="Times New Roman"/>
                <w:color w:val="000000"/>
                <w:szCs w:val="21"/>
              </w:rPr>
              <w:t xml:space="preserve">1、粘贴法人代表身份证（复印件）                2、粘贴被授权人身份证（复印件）</w:t>
            </w:r>
            <w:r>
              <w:rPr>
                <w:rFonts w:hint="default" w:ascii="Times New Roman" w:hAnsi="Times New Roman" w:eastAsia="宋体" w:cs="Times New Roman"/>
                <w:color w:val="000000"/>
                <w:szCs w:val="21"/>
              </w:rPr>
            </w:r>
          </w:p>
        </w:tc>
      </w:tr>
    </w:tbl>
    <w:p>
      <w:pPr>
        <w:pBdr/>
        <w:spacing/>
        <w:ind/>
        <w:rPr>
          <w:rFonts w:hint="default" w:ascii="Times New Roman" w:hAnsi="Times New Roman" w:eastAsia="宋体" w:cs="Times New Roman"/>
          <w:sz w:val="30"/>
          <w:szCs w:val="30"/>
        </w:rPr>
      </w:pPr>
      <w:r>
        <w:rPr>
          <w:rFonts w:hint="default" w:ascii="Times New Roman" w:hAnsi="Times New Roman" w:eastAsia="宋体" w:cs="Times New Roman"/>
          <w:sz w:val="30"/>
          <w:szCs w:val="30"/>
        </w:rPr>
        <w:br w:type="page" w:clear="all"/>
      </w:r>
      <w:r>
        <w:rPr>
          <w:rFonts w:hint="default" w:ascii="Times New Roman" w:hAnsi="Times New Roman" w:eastAsia="宋体" w:cs="Times New Roman"/>
          <w:sz w:val="30"/>
          <w:szCs w:val="30"/>
        </w:rPr>
      </w:r>
    </w:p>
    <w:p>
      <w:pPr>
        <w:pStyle w:val="634"/>
        <w:keepNext w:val="false"/>
        <w:keepLines w:val="false"/>
        <w:pBdr/>
        <w:spacing w:line="413" w:lineRule="auto"/>
        <w:ind/>
        <w:jc w:val="center"/>
        <w:rPr>
          <w:rFonts w:hint="default" w:ascii="Times New Roman" w:hAnsi="Times New Roman" w:eastAsia="宋体" w:cs="Times New Roman"/>
          <w:sz w:val="30"/>
          <w:szCs w:val="30"/>
        </w:rPr>
      </w:pPr>
      <w:r>
        <w:rPr>
          <w:rFonts w:hint="default" w:ascii="Times New Roman" w:hAnsi="Times New Roman" w:eastAsia="宋体" w:cs="Times New Roman"/>
          <w:sz w:val="30"/>
          <w:szCs w:val="30"/>
        </w:rPr>
        <w:t xml:space="preserve">三、投标函</w:t>
      </w:r>
      <w:bookmarkEnd w:id="124"/>
      <w:r/>
      <w:r>
        <w:rPr>
          <w:rFonts w:hint="default" w:ascii="Times New Roman" w:hAnsi="Times New Roman" w:eastAsia="宋体" w:cs="Times New Roman"/>
          <w:sz w:val="30"/>
          <w:szCs w:val="30"/>
        </w:rPr>
      </w:r>
    </w:p>
    <w:p>
      <w:pPr>
        <w:pBdr/>
        <w:spacing w:line="520" w:lineRule="exact"/>
        <w:ind/>
        <w:rPr>
          <w:rFonts w:hint="default" w:ascii="Times New Roman" w:hAnsi="Times New Roman" w:cs="Times New Roman"/>
          <w:szCs w:val="21"/>
        </w:rPr>
      </w:pPr>
      <w:r>
        <w:rPr>
          <w:rFonts w:hint="default" w:ascii="Times New Roman" w:hAnsi="Times New Roman" w:cs="Times New Roman"/>
          <w:szCs w:val="21"/>
          <w:u w:val="single"/>
        </w:rPr>
        <w:t xml:space="preserve">                    </w:t>
      </w:r>
      <w:r>
        <w:rPr>
          <w:rFonts w:hint="default" w:ascii="Times New Roman" w:hAnsi="Times New Roman" w:cs="Times New Roman"/>
          <w:szCs w:val="21"/>
        </w:rPr>
        <w:t xml:space="preserve">：</w:t>
      </w:r>
      <w:r>
        <w:rPr>
          <w:rFonts w:hint="default" w:ascii="Times New Roman" w:hAnsi="Times New Roman" w:cs="Times New Roman"/>
          <w:szCs w:val="21"/>
        </w:rPr>
      </w:r>
    </w:p>
    <w:p>
      <w:pPr>
        <w:pBdr/>
        <w:spacing w:line="520" w:lineRule="exact"/>
        <w:ind/>
        <w:rPr>
          <w:rFonts w:hint="default" w:ascii="Times New Roman" w:hAnsi="Times New Roman" w:cs="Times New Roman"/>
          <w:szCs w:val="21"/>
        </w:rPr>
      </w:pPr>
      <w:r>
        <w:rPr>
          <w:rFonts w:hint="default" w:ascii="Times New Roman" w:hAnsi="Times New Roman" w:cs="Times New Roman"/>
          <w:szCs w:val="21"/>
        </w:rPr>
        <w:t xml:space="preserve">   （一）根据已收到的</w:t>
      </w:r>
      <w:r>
        <w:rPr>
          <w:rFonts w:hint="default" w:ascii="Times New Roman" w:hAnsi="Times New Roman" w:cs="Times New Roman"/>
          <w:szCs w:val="21"/>
          <w:u w:val="single"/>
        </w:rPr>
        <w:t xml:space="preserve">     （项目名称）   </w:t>
      </w:r>
      <w:r>
        <w:rPr>
          <w:rFonts w:hint="default" w:ascii="Times New Roman" w:hAnsi="Times New Roman" w:cs="Times New Roman"/>
          <w:szCs w:val="21"/>
        </w:rPr>
        <w:t xml:space="preserve">的竞争性磋商文件，遵照《政府采购法》等有关法律、法规的规定，经考察现场和研究竞争性磋商文件后，我方愿以人民币（大写）</w:t>
      </w:r>
      <w:r>
        <w:rPr>
          <w:rFonts w:hint="default" w:ascii="Times New Roman" w:hAnsi="Times New Roman" w:cs="Times New Roman"/>
          <w:szCs w:val="21"/>
          <w:u w:val="single"/>
        </w:rPr>
        <w:t xml:space="preserve">                      </w:t>
      </w:r>
      <w:r>
        <w:rPr>
          <w:rFonts w:hint="default" w:ascii="Times New Roman" w:hAnsi="Times New Roman" w:cs="Times New Roman"/>
          <w:szCs w:val="21"/>
        </w:rPr>
        <w:t xml:space="preserve">元（RMB：￥</w:t>
      </w:r>
      <w:r>
        <w:rPr>
          <w:rFonts w:hint="default" w:ascii="Times New Roman" w:hAnsi="Times New Roman" w:cs="Times New Roman"/>
          <w:szCs w:val="21"/>
          <w:u w:val="single"/>
        </w:rPr>
        <w:t xml:space="preserve">               </w:t>
      </w:r>
      <w:r>
        <w:rPr>
          <w:rFonts w:hint="default" w:ascii="Times New Roman" w:hAnsi="Times New Roman" w:cs="Times New Roman"/>
          <w:szCs w:val="21"/>
        </w:rPr>
        <w:t xml:space="preserve">元）的投标报价，并按竞争性磋商文件的要求承包上述项目并修补其任何缺陷。</w:t>
      </w:r>
      <w:r>
        <w:rPr>
          <w:rFonts w:hint="default" w:ascii="Times New Roman" w:hAnsi="Times New Roman" w:cs="Times New Roman"/>
          <w:szCs w:val="21"/>
        </w:rPr>
      </w:r>
    </w:p>
    <w:p>
      <w:pPr>
        <w:pBdr/>
        <w:spacing w:line="520" w:lineRule="exact"/>
        <w:ind/>
        <w:rPr>
          <w:rFonts w:hint="default" w:ascii="Times New Roman" w:hAnsi="Times New Roman" w:cs="Times New Roman"/>
          <w:szCs w:val="21"/>
        </w:rPr>
      </w:pPr>
      <w:r>
        <w:rPr>
          <w:rFonts w:hint="default" w:ascii="Times New Roman" w:hAnsi="Times New Roman" w:cs="Times New Roman"/>
          <w:szCs w:val="21"/>
        </w:rPr>
        <w:t xml:space="preserve">   （二）一旦我方中标，我方保证本项目质量标准为</w:t>
      </w:r>
      <w:r>
        <w:rPr>
          <w:rFonts w:hint="default" w:ascii="Times New Roman" w:hAnsi="Times New Roman" w:cs="Times New Roman"/>
          <w:szCs w:val="21"/>
          <w:u w:val="single"/>
        </w:rPr>
        <w:t xml:space="preserve">                            </w:t>
      </w:r>
      <w:r>
        <w:rPr>
          <w:rFonts w:hint="default" w:ascii="Times New Roman" w:hAnsi="Times New Roman" w:cs="Times New Roman"/>
          <w:szCs w:val="21"/>
        </w:rPr>
        <w:t xml:space="preserve">。</w:t>
      </w:r>
      <w:r>
        <w:rPr>
          <w:rFonts w:hint="default" w:ascii="Times New Roman" w:hAnsi="Times New Roman" w:cs="Times New Roman"/>
          <w:szCs w:val="21"/>
        </w:rPr>
      </w:r>
    </w:p>
    <w:p>
      <w:pPr>
        <w:pBdr/>
        <w:spacing w:line="520" w:lineRule="exact"/>
        <w:ind/>
        <w:rPr>
          <w:rFonts w:hint="default" w:ascii="Times New Roman" w:hAnsi="Times New Roman" w:cs="Times New Roman"/>
          <w:szCs w:val="21"/>
        </w:rPr>
      </w:pPr>
      <w:r>
        <w:rPr>
          <w:rFonts w:hint="default" w:ascii="Times New Roman" w:hAnsi="Times New Roman" w:cs="Times New Roman"/>
          <w:szCs w:val="21"/>
        </w:rPr>
        <w:t xml:space="preserve">   （三）你方的竞争性磋商文件、中标通知书和本响应文件将构成约束我们双方的合同。</w:t>
      </w:r>
      <w:r>
        <w:rPr>
          <w:rFonts w:hint="default" w:ascii="Times New Roman" w:hAnsi="Times New Roman" w:cs="Times New Roman"/>
          <w:szCs w:val="21"/>
        </w:rPr>
      </w:r>
    </w:p>
    <w:p>
      <w:pPr>
        <w:pBdr/>
        <w:spacing w:line="520" w:lineRule="exact"/>
        <w:ind/>
        <w:rPr>
          <w:rFonts w:hint="default" w:ascii="Times New Roman" w:hAnsi="Times New Roman" w:cs="Times New Roman"/>
          <w:szCs w:val="21"/>
        </w:rPr>
      </w:pPr>
      <w:r>
        <w:rPr>
          <w:rFonts w:hint="default" w:ascii="Times New Roman" w:hAnsi="Times New Roman" w:cs="Times New Roman"/>
          <w:szCs w:val="21"/>
        </w:rPr>
        <w:t xml:space="preserve">   （四）我方完全理解采购人不一定将合同授予最低报价的供应商的行为。</w:t>
      </w:r>
      <w:r>
        <w:rPr>
          <w:rFonts w:hint="default" w:ascii="Times New Roman" w:hAnsi="Times New Roman" w:cs="Times New Roman"/>
          <w:szCs w:val="21"/>
        </w:rPr>
      </w:r>
    </w:p>
    <w:p>
      <w:pPr>
        <w:pBdr/>
        <w:spacing w:line="520" w:lineRule="exact"/>
        <w:ind w:firstLine="315"/>
        <w:rPr>
          <w:rFonts w:hint="default" w:ascii="Times New Roman" w:hAnsi="Times New Roman" w:cs="Times New Roman"/>
          <w:szCs w:val="21"/>
        </w:rPr>
      </w:pPr>
      <w:r>
        <w:rPr>
          <w:rFonts w:hint="default" w:ascii="Times New Roman" w:hAnsi="Times New Roman" w:cs="Times New Roman"/>
          <w:szCs w:val="21"/>
        </w:rPr>
        <w:t xml:space="preserve">（五）我方同意按标书要求支付中标服务费。</w:t>
      </w:r>
      <w:r>
        <w:rPr>
          <w:rFonts w:hint="default" w:ascii="Times New Roman" w:hAnsi="Times New Roman" w:cs="Times New Roman"/>
          <w:szCs w:val="21"/>
        </w:rPr>
      </w:r>
    </w:p>
    <w:p>
      <w:pPr>
        <w:pBdr/>
        <w:spacing w:line="520" w:lineRule="exact"/>
        <w:ind/>
        <w:rPr>
          <w:rFonts w:hint="default" w:ascii="Times New Roman" w:hAnsi="Times New Roman" w:cs="Times New Roman"/>
          <w:szCs w:val="21"/>
        </w:rPr>
      </w:pPr>
      <w:r>
        <w:rPr>
          <w:rFonts w:hint="default" w:ascii="Times New Roman" w:hAnsi="Times New Roman" w:cs="Times New Roman"/>
          <w:szCs w:val="21"/>
        </w:rPr>
      </w:r>
      <w:r>
        <w:rPr>
          <w:rFonts w:hint="default" w:ascii="Times New Roman" w:hAnsi="Times New Roman" w:cs="Times New Roman"/>
          <w:szCs w:val="21"/>
        </w:rPr>
      </w:r>
    </w:p>
    <w:p>
      <w:pPr>
        <w:pBdr/>
        <w:spacing w:line="520" w:lineRule="exact"/>
        <w:ind/>
        <w:rPr>
          <w:rFonts w:hint="default" w:ascii="Times New Roman" w:hAnsi="Times New Roman" w:cs="Times New Roman"/>
          <w:szCs w:val="21"/>
          <w:u w:val="single"/>
        </w:rPr>
      </w:pPr>
      <w:r>
        <w:rPr>
          <w:rFonts w:hint="default" w:ascii="Times New Roman" w:hAnsi="Times New Roman" w:cs="Times New Roman"/>
          <w:szCs w:val="21"/>
        </w:rPr>
        <w:t xml:space="preserve">    投标人（盖章）：</w:t>
      </w:r>
      <w:r>
        <w:rPr>
          <w:rFonts w:hint="default" w:ascii="Times New Roman" w:hAnsi="Times New Roman" w:cs="Times New Roman"/>
          <w:szCs w:val="21"/>
          <w:u w:val="single"/>
        </w:rPr>
        <w:t xml:space="preserve">                               </w:t>
      </w:r>
      <w:r>
        <w:rPr>
          <w:rFonts w:hint="default" w:ascii="Times New Roman" w:hAnsi="Times New Roman" w:cs="Times New Roman"/>
          <w:szCs w:val="21"/>
          <w:u w:val="single"/>
        </w:rPr>
      </w:r>
    </w:p>
    <w:p>
      <w:pPr>
        <w:pBdr/>
        <w:spacing w:line="520" w:lineRule="exact"/>
        <w:ind/>
        <w:rPr>
          <w:rFonts w:hint="default" w:ascii="Times New Roman" w:hAnsi="Times New Roman" w:cs="Times New Roman"/>
          <w:szCs w:val="21"/>
          <w:u w:val="single"/>
        </w:rPr>
      </w:pPr>
      <w:r>
        <w:rPr>
          <w:rFonts w:hint="default" w:ascii="Times New Roman" w:hAnsi="Times New Roman" w:cs="Times New Roman"/>
          <w:szCs w:val="21"/>
        </w:rPr>
        <w:t xml:space="preserve">    法定代表人或其委托代理人（签字或盖章）：</w:t>
      </w:r>
      <w:r>
        <w:rPr>
          <w:rFonts w:hint="default" w:ascii="Times New Roman" w:hAnsi="Times New Roman" w:cs="Times New Roman"/>
          <w:szCs w:val="21"/>
          <w:u w:val="single"/>
        </w:rPr>
        <w:t xml:space="preserve">                    </w:t>
      </w:r>
      <w:r>
        <w:rPr>
          <w:rFonts w:hint="default" w:ascii="Times New Roman" w:hAnsi="Times New Roman" w:cs="Times New Roman"/>
          <w:szCs w:val="21"/>
          <w:u w:val="single"/>
        </w:rPr>
      </w:r>
    </w:p>
    <w:p>
      <w:pPr>
        <w:pBdr/>
        <w:spacing w:line="520" w:lineRule="exact"/>
        <w:ind/>
        <w:rPr>
          <w:rFonts w:hint="default" w:ascii="Times New Roman" w:hAnsi="Times New Roman" w:cs="Times New Roman"/>
          <w:szCs w:val="21"/>
        </w:rPr>
      </w:pPr>
      <w:r>
        <w:rPr>
          <w:rFonts w:hint="default" w:ascii="Times New Roman" w:hAnsi="Times New Roman" w:cs="Times New Roman"/>
          <w:szCs w:val="21"/>
        </w:rPr>
      </w:r>
      <w:r>
        <w:rPr>
          <w:rFonts w:hint="default" w:ascii="Times New Roman" w:hAnsi="Times New Roman" w:cs="Times New Roman"/>
          <w:szCs w:val="21"/>
        </w:rPr>
      </w:r>
    </w:p>
    <w:p>
      <w:pPr>
        <w:pBdr/>
        <w:spacing w:line="520" w:lineRule="exact"/>
        <w:ind/>
        <w:rPr>
          <w:rFonts w:hint="default" w:ascii="Times New Roman" w:hAnsi="Times New Roman" w:cs="Times New Roman"/>
          <w:szCs w:val="21"/>
        </w:rPr>
      </w:pPr>
      <w:r>
        <w:rPr>
          <w:rFonts w:hint="default" w:ascii="Times New Roman" w:hAnsi="Times New Roman" w:cs="Times New Roman"/>
          <w:szCs w:val="21"/>
        </w:rPr>
        <w:t xml:space="preserve">    单位地址：</w:t>
      </w:r>
      <w:r>
        <w:rPr>
          <w:rFonts w:hint="default" w:ascii="Times New Roman" w:hAnsi="Times New Roman" w:cs="Times New Roman"/>
          <w:szCs w:val="21"/>
        </w:rPr>
      </w:r>
    </w:p>
    <w:p>
      <w:pPr>
        <w:pBdr/>
        <w:spacing w:line="520" w:lineRule="exact"/>
        <w:ind w:firstLine="420"/>
        <w:rPr>
          <w:rFonts w:hint="default" w:ascii="Times New Roman" w:hAnsi="Times New Roman" w:cs="Times New Roman"/>
          <w:szCs w:val="21"/>
        </w:rPr>
      </w:pPr>
      <w:r>
        <w:rPr>
          <w:rFonts w:hint="default" w:ascii="Times New Roman" w:hAnsi="Times New Roman" w:cs="Times New Roman"/>
          <w:szCs w:val="21"/>
        </w:rPr>
        <w:t xml:space="preserve">邮政编码：                </w:t>
      </w:r>
      <w:r>
        <w:rPr>
          <w:rFonts w:hint="default" w:ascii="Times New Roman" w:hAnsi="Times New Roman" w:cs="Times New Roman"/>
          <w:szCs w:val="21"/>
        </w:rPr>
      </w:r>
    </w:p>
    <w:p>
      <w:pPr>
        <w:pBdr/>
        <w:spacing w:line="520" w:lineRule="exact"/>
        <w:ind w:firstLine="420"/>
        <w:rPr>
          <w:rFonts w:hint="default" w:ascii="Times New Roman" w:hAnsi="Times New Roman" w:cs="Times New Roman"/>
          <w:szCs w:val="21"/>
        </w:rPr>
      </w:pPr>
      <w:r>
        <w:rPr>
          <w:rFonts w:hint="default" w:ascii="Times New Roman" w:hAnsi="Times New Roman" w:cs="Times New Roman"/>
          <w:szCs w:val="21"/>
        </w:rPr>
        <w:t xml:space="preserve">电话：        </w:t>
      </w:r>
      <w:r>
        <w:rPr>
          <w:rFonts w:hint="default" w:ascii="Times New Roman" w:hAnsi="Times New Roman" w:cs="Times New Roman"/>
          <w:szCs w:val="21"/>
        </w:rPr>
      </w:r>
    </w:p>
    <w:p>
      <w:pPr>
        <w:pBdr/>
        <w:spacing w:line="520" w:lineRule="exact"/>
        <w:ind w:firstLine="420"/>
        <w:rPr>
          <w:rFonts w:hint="default" w:ascii="Times New Roman" w:hAnsi="Times New Roman" w:cs="Times New Roman"/>
          <w:sz w:val="30"/>
          <w:szCs w:val="30"/>
        </w:rPr>
      </w:pPr>
      <w:r>
        <w:rPr>
          <w:rFonts w:hint="default" w:ascii="Times New Roman" w:hAnsi="Times New Roman" w:cs="Times New Roman"/>
          <w:szCs w:val="21"/>
        </w:rPr>
        <w:t xml:space="preserve">年       月      日</w:t>
      </w:r>
      <w:r>
        <w:rPr>
          <w:rFonts w:hint="default" w:ascii="Times New Roman" w:hAnsi="Times New Roman" w:cs="Times New Roman"/>
          <w:sz w:val="30"/>
          <w:szCs w:val="30"/>
        </w:rPr>
      </w:r>
    </w:p>
    <w:p>
      <w:pPr>
        <w:pBdr/>
        <w:spacing/>
        <w:ind/>
        <w:rPr>
          <w:rFonts w:hint="default" w:ascii="Times New Roman" w:hAnsi="Times New Roman" w:eastAsia="宋体" w:cs="Times New Roman"/>
          <w:sz w:val="30"/>
          <w:szCs w:val="30"/>
        </w:rPr>
      </w:pPr>
      <w:r>
        <w:rPr>
          <w:rFonts w:hint="default" w:ascii="Times New Roman" w:hAnsi="Times New Roman" w:eastAsia="宋体" w:cs="Times New Roman"/>
          <w:sz w:val="30"/>
          <w:szCs w:val="30"/>
        </w:rPr>
      </w:r>
      <w:bookmarkEnd w:id="107"/>
      <w:bookmarkEnd w:id="108"/>
      <w:bookmarkEnd w:id="109"/>
      <w:bookmarkEnd w:id="110"/>
      <w:bookmarkEnd w:id="111"/>
      <w:r>
        <w:rPr>
          <w:rFonts w:hint="default" w:ascii="Times New Roman" w:hAnsi="Times New Roman" w:eastAsia="宋体" w:cs="Times New Roman"/>
          <w:sz w:val="30"/>
          <w:szCs w:val="30"/>
        </w:rPr>
      </w:r>
    </w:p>
    <w:p>
      <w:pPr>
        <w:pBdr/>
        <w:spacing/>
        <w:ind/>
        <w:rPr>
          <w:rFonts w:hint="default" w:ascii="Times New Roman" w:hAnsi="Times New Roman" w:eastAsia="宋体" w:cs="Times New Roman"/>
          <w:sz w:val="30"/>
          <w:szCs w:val="30"/>
        </w:rPr>
      </w:pPr>
      <w:r/>
      <w:bookmarkStart w:id="130" w:name="_Toc495265311"/>
      <w:r/>
      <w:bookmarkStart w:id="131" w:name="_Toc456461986"/>
      <w:r/>
      <w:bookmarkStart w:id="132" w:name="_Toc471682652"/>
      <w:r>
        <w:rPr>
          <w:rFonts w:hint="default" w:ascii="Times New Roman" w:hAnsi="Times New Roman" w:eastAsia="宋体" w:cs="Times New Roman"/>
          <w:sz w:val="30"/>
          <w:szCs w:val="30"/>
        </w:rPr>
        <w:br w:type="page" w:clear="all"/>
      </w:r>
      <w:bookmarkEnd w:id="130"/>
      <w:bookmarkEnd w:id="131"/>
      <w:bookmarkEnd w:id="132"/>
      <w:r>
        <w:rPr>
          <w:rFonts w:hint="default" w:ascii="Times New Roman" w:hAnsi="Times New Roman" w:eastAsia="宋体" w:cs="Times New Roman"/>
          <w:sz w:val="30"/>
          <w:szCs w:val="30"/>
        </w:rPr>
      </w:r>
    </w:p>
    <w:p>
      <w:pPr>
        <w:pStyle w:val="634"/>
        <w:keepNext w:val="false"/>
        <w:keepLines w:val="false"/>
        <w:pBdr/>
        <w:spacing w:line="413" w:lineRule="auto"/>
        <w:ind/>
        <w:jc w:val="center"/>
        <w:rPr>
          <w:rFonts w:hint="default" w:ascii="Times New Roman" w:hAnsi="Times New Roman" w:eastAsia="宋体" w:cs="Times New Roman"/>
          <w:sz w:val="30"/>
          <w:szCs w:val="30"/>
        </w:rPr>
      </w:pPr>
      <w:r/>
      <w:bookmarkStart w:id="133" w:name="_Toc401526092"/>
      <w:r/>
      <w:bookmarkStart w:id="134" w:name="_Toc333184115"/>
      <w:r/>
      <w:bookmarkStart w:id="135" w:name="_Toc456461991"/>
      <w:r/>
      <w:bookmarkStart w:id="136" w:name="_Toc184635147"/>
      <w:r/>
      <w:bookmarkStart w:id="137" w:name="_Toc331179357"/>
      <w:r/>
      <w:bookmarkStart w:id="138" w:name="_Toc455952770"/>
      <w:r/>
      <w:bookmarkStart w:id="139" w:name="_Toc495265316"/>
      <w:r/>
      <w:bookmarkStart w:id="140" w:name="_Toc471682657"/>
      <w:r/>
      <w:bookmarkStart w:id="141" w:name="_Toc402039653"/>
      <w:r>
        <w:rPr>
          <w:rFonts w:hint="default" w:ascii="Times New Roman" w:hAnsi="Times New Roman" w:eastAsia="宋体" w:cs="Times New Roman"/>
          <w:sz w:val="30"/>
          <w:szCs w:val="30"/>
          <w:lang w:val="en-US" w:eastAsia="zh-CN"/>
        </w:rPr>
        <w:t xml:space="preserve">四</w:t>
      </w:r>
      <w:r>
        <w:rPr>
          <w:rFonts w:hint="default" w:ascii="Times New Roman" w:hAnsi="Times New Roman" w:eastAsia="宋体" w:cs="Times New Roman"/>
          <w:sz w:val="30"/>
          <w:szCs w:val="30"/>
        </w:rPr>
        <w:t xml:space="preserve">、资格审查资料</w:t>
      </w:r>
      <w:bookmarkEnd w:id="133"/>
      <w:r/>
      <w:bookmarkEnd w:id="134"/>
      <w:r/>
      <w:bookmarkEnd w:id="135"/>
      <w:r/>
      <w:bookmarkEnd w:id="136"/>
      <w:r/>
      <w:bookmarkEnd w:id="137"/>
      <w:r/>
      <w:bookmarkEnd w:id="138"/>
      <w:r/>
      <w:bookmarkEnd w:id="139"/>
      <w:r/>
      <w:bookmarkEnd w:id="140"/>
      <w:r/>
      <w:bookmarkEnd w:id="141"/>
      <w:r/>
      <w:r>
        <w:rPr>
          <w:rFonts w:hint="default" w:ascii="Times New Roman" w:hAnsi="Times New Roman" w:eastAsia="宋体" w:cs="Times New Roman"/>
          <w:sz w:val="30"/>
          <w:szCs w:val="30"/>
        </w:rPr>
      </w:r>
    </w:p>
    <w:p>
      <w:pPr>
        <w:pBdr/>
        <w:spacing/>
        <w:ind/>
        <w:jc w:val="center"/>
        <w:rPr>
          <w:rFonts w:hint="default" w:ascii="Times New Roman" w:hAnsi="Times New Roman" w:cs="Times New Roman"/>
          <w:sz w:val="32"/>
          <w:szCs w:val="32"/>
        </w:rPr>
      </w:pPr>
      <w:r/>
      <w:bookmarkStart w:id="142" w:name="_Toc333184116"/>
      <w:r>
        <w:rPr>
          <w:rFonts w:hint="default" w:ascii="Times New Roman" w:hAnsi="Times New Roman" w:cs="Times New Roman"/>
          <w:sz w:val="32"/>
          <w:szCs w:val="32"/>
        </w:rPr>
        <w:t xml:space="preserve">（一）投标人基本情况表</w:t>
      </w:r>
      <w:bookmarkEnd w:id="142"/>
      <w:r/>
      <w:r>
        <w:rPr>
          <w:rFonts w:hint="default" w:ascii="Times New Roman" w:hAnsi="Times New Roman" w:cs="Times New Roman"/>
          <w:sz w:val="32"/>
          <w:szCs w:val="32"/>
        </w:rPr>
      </w:r>
    </w:p>
    <w:tbl>
      <w:tblPr>
        <w:tblStyle w:val="637"/>
        <w:tblW w:w="900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1980"/>
        <w:gridCol w:w="1077"/>
        <w:gridCol w:w="2703"/>
        <w:gridCol w:w="1260"/>
        <w:gridCol w:w="1980"/>
      </w:tblGrid>
      <w:tr>
        <w:trPr>
          <w:trHeight w:val="463"/>
        </w:trPr>
        <w:tc>
          <w:tcPr>
            <w:tcBorders/>
            <w:tcW w:w="198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投标人名称</w:t>
            </w:r>
            <w:r>
              <w:rPr>
                <w:rFonts w:hint="default" w:ascii="Times New Roman" w:hAnsi="Times New Roman" w:cs="Times New Roman"/>
              </w:rPr>
            </w:r>
          </w:p>
        </w:tc>
        <w:tc>
          <w:tcPr>
            <w:gridSpan w:val="4"/>
            <w:tcBorders/>
            <w:tcW w:w="702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tc>
      </w:tr>
      <w:tr>
        <w:trPr>
          <w:trHeight w:val="450"/>
        </w:trPr>
        <w:tc>
          <w:tcPr>
            <w:tcBorders/>
            <w:tcW w:w="198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注册地址</w:t>
            </w:r>
            <w:r>
              <w:rPr>
                <w:rFonts w:hint="default" w:ascii="Times New Roman" w:hAnsi="Times New Roman" w:cs="Times New Roman"/>
              </w:rPr>
            </w:r>
          </w:p>
        </w:tc>
        <w:tc>
          <w:tcPr>
            <w:gridSpan w:val="2"/>
            <w:tcBorders/>
            <w:tcW w:w="378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tc>
        <w:tc>
          <w:tcPr>
            <w:tcBorders/>
            <w:tcW w:w="126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邮政编码</w:t>
            </w:r>
            <w:r>
              <w:rPr>
                <w:rFonts w:hint="default" w:ascii="Times New Roman" w:hAnsi="Times New Roman" w:cs="Times New Roman"/>
              </w:rPr>
            </w:r>
          </w:p>
        </w:tc>
        <w:tc>
          <w:tcPr>
            <w:tcBorders/>
            <w:tcW w:w="198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tc>
      </w:tr>
      <w:tr>
        <w:trPr>
          <w:trHeight w:val="600"/>
        </w:trPr>
        <w:tc>
          <w:tcPr>
            <w:tcBorders/>
            <w:tcW w:w="198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联系方式</w:t>
            </w:r>
            <w:r>
              <w:rPr>
                <w:rFonts w:hint="default" w:ascii="Times New Roman" w:hAnsi="Times New Roman" w:cs="Times New Roman"/>
              </w:rPr>
            </w:r>
          </w:p>
        </w:tc>
        <w:tc>
          <w:tcPr>
            <w:tcBorders/>
            <w:tcW w:w="1077"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联系人</w:t>
            </w:r>
            <w:r>
              <w:rPr>
                <w:rFonts w:hint="default" w:ascii="Times New Roman" w:hAnsi="Times New Roman" w:cs="Times New Roman"/>
              </w:rPr>
            </w:r>
          </w:p>
        </w:tc>
        <w:tc>
          <w:tcPr>
            <w:tcBorders/>
            <w:tcW w:w="2703"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tc>
        <w:tc>
          <w:tcPr>
            <w:tcBorders/>
            <w:tcW w:w="126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电话</w:t>
            </w:r>
            <w:r>
              <w:rPr>
                <w:rFonts w:hint="default" w:ascii="Times New Roman" w:hAnsi="Times New Roman" w:cs="Times New Roman"/>
              </w:rPr>
            </w:r>
          </w:p>
        </w:tc>
        <w:tc>
          <w:tcPr>
            <w:tcBorders/>
            <w:tcW w:w="198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tc>
      </w:tr>
      <w:tr>
        <w:trPr>
          <w:trHeight w:val="601"/>
        </w:trPr>
        <w:tc>
          <w:tcPr>
            <w:tcBorders/>
            <w:tcW w:w="198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法定代表人</w:t>
            </w:r>
            <w:r>
              <w:rPr>
                <w:rFonts w:hint="default" w:ascii="Times New Roman" w:hAnsi="Times New Roman" w:cs="Times New Roman"/>
              </w:rPr>
            </w:r>
          </w:p>
        </w:tc>
        <w:tc>
          <w:tcPr>
            <w:tcBorders/>
            <w:tcW w:w="1077"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姓名</w:t>
            </w:r>
            <w:r>
              <w:rPr>
                <w:rFonts w:hint="default" w:ascii="Times New Roman" w:hAnsi="Times New Roman" w:cs="Times New Roman"/>
              </w:rPr>
            </w:r>
          </w:p>
        </w:tc>
        <w:tc>
          <w:tcPr>
            <w:tcBorders/>
            <w:tcW w:w="2703"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tc>
        <w:tc>
          <w:tcPr>
            <w:tcBorders/>
            <w:tcW w:w="126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电话</w:t>
            </w:r>
            <w:r>
              <w:rPr>
                <w:rFonts w:hint="default" w:ascii="Times New Roman" w:hAnsi="Times New Roman" w:cs="Times New Roman"/>
              </w:rPr>
            </w:r>
          </w:p>
        </w:tc>
        <w:tc>
          <w:tcPr>
            <w:tcBorders/>
            <w:tcW w:w="1980" w:type="dxa"/>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tc>
      </w:tr>
      <w:tr>
        <w:trPr>
          <w:trHeight w:val="626"/>
        </w:trPr>
        <w:tc>
          <w:tcPr>
            <w:tcBorders/>
            <w:tcW w:w="198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技术负责人</w:t>
            </w:r>
            <w:r>
              <w:rPr>
                <w:rFonts w:hint="default" w:ascii="Times New Roman" w:hAnsi="Times New Roman" w:cs="Times New Roman"/>
              </w:rPr>
            </w:r>
          </w:p>
        </w:tc>
        <w:tc>
          <w:tcPr>
            <w:tcBorders/>
            <w:tcW w:w="1077"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姓名</w:t>
            </w:r>
            <w:r>
              <w:rPr>
                <w:rFonts w:hint="default" w:ascii="Times New Roman" w:hAnsi="Times New Roman" w:cs="Times New Roman"/>
              </w:rPr>
            </w:r>
          </w:p>
        </w:tc>
        <w:tc>
          <w:tcPr>
            <w:tcBorders/>
            <w:tcW w:w="2703"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tc>
        <w:tc>
          <w:tcPr>
            <w:tcBorders/>
            <w:tcW w:w="126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电话</w:t>
            </w:r>
            <w:r>
              <w:rPr>
                <w:rFonts w:hint="default" w:ascii="Times New Roman" w:hAnsi="Times New Roman" w:cs="Times New Roman"/>
              </w:rPr>
            </w:r>
          </w:p>
        </w:tc>
        <w:tc>
          <w:tcPr>
            <w:tcBorders/>
            <w:tcW w:w="1980" w:type="dxa"/>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tc>
      </w:tr>
      <w:tr>
        <w:trPr>
          <w:trHeight w:val="613"/>
        </w:trPr>
        <w:tc>
          <w:tcPr>
            <w:tcBorders/>
            <w:tcW w:w="198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成立时间</w:t>
            </w:r>
            <w:r>
              <w:rPr>
                <w:rFonts w:hint="default" w:ascii="Times New Roman" w:hAnsi="Times New Roman" w:cs="Times New Roman"/>
              </w:rPr>
            </w:r>
          </w:p>
        </w:tc>
        <w:tc>
          <w:tcPr>
            <w:gridSpan w:val="4"/>
            <w:tcBorders/>
            <w:tcW w:w="702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tc>
      </w:tr>
      <w:tr>
        <w:trPr>
          <w:trHeight w:val="763"/>
        </w:trPr>
        <w:tc>
          <w:tcPr>
            <w:tcBorders/>
            <w:tcW w:w="198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营业执照号</w:t>
            </w:r>
            <w:r>
              <w:rPr>
                <w:rFonts w:hint="default" w:ascii="Times New Roman" w:hAnsi="Times New Roman" w:cs="Times New Roman"/>
              </w:rPr>
            </w:r>
          </w:p>
        </w:tc>
        <w:tc>
          <w:tcPr>
            <w:gridSpan w:val="4"/>
            <w:tcBorders/>
            <w:tcW w:w="702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tc>
      </w:tr>
      <w:tr>
        <w:trPr>
          <w:trHeight w:val="626"/>
        </w:trPr>
        <w:tc>
          <w:tcPr>
            <w:tcBorders/>
            <w:tcW w:w="198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注册资金</w:t>
            </w:r>
            <w:r>
              <w:rPr>
                <w:rFonts w:hint="default" w:ascii="Times New Roman" w:hAnsi="Times New Roman" w:cs="Times New Roman"/>
              </w:rPr>
            </w:r>
          </w:p>
        </w:tc>
        <w:tc>
          <w:tcPr>
            <w:gridSpan w:val="4"/>
            <w:tcBorders/>
            <w:tcW w:w="702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tc>
      </w:tr>
      <w:tr>
        <w:trPr>
          <w:trHeight w:val="3259"/>
        </w:trPr>
        <w:tc>
          <w:tcPr>
            <w:tcBorders/>
            <w:tcW w:w="1980" w:type="dxa"/>
            <w:vAlign w:val="center"/>
            <w:textDirection w:val="lrTb"/>
            <w:noWrap w:val="false"/>
          </w:tcPr>
          <w:p>
            <w:pPr>
              <w:pBdr/>
              <w:spacing w:line="360" w:lineRule="auto"/>
              <w:ind/>
              <w:rPr>
                <w:rFonts w:hint="default" w:ascii="Times New Roman" w:hAnsi="Times New Roman" w:cs="Times New Roman"/>
              </w:rPr>
            </w:pPr>
            <w:r>
              <w:rPr>
                <w:rFonts w:hint="default" w:ascii="Times New Roman" w:hAnsi="Times New Roman" w:cs="Times New Roman"/>
              </w:rPr>
              <w:t xml:space="preserve">经营范围备注</w:t>
            </w:r>
            <w:r>
              <w:rPr>
                <w:rFonts w:hint="default" w:ascii="Times New Roman" w:hAnsi="Times New Roman" w:cs="Times New Roman"/>
              </w:rPr>
            </w:r>
          </w:p>
        </w:tc>
        <w:tc>
          <w:tcPr>
            <w:gridSpan w:val="4"/>
            <w:tcBorders/>
            <w:tcW w:w="7020" w:type="dxa"/>
            <w:textDirection w:val="lrTb"/>
            <w:noWrap w:val="false"/>
          </w:tcPr>
          <w:p>
            <w:pPr>
              <w:pBdr/>
              <w:spacing w:line="360" w:lineRule="auto"/>
              <w:ind w:firstLine="420"/>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p>
            <w:pPr>
              <w:pBdr/>
              <w:spacing w:line="360" w:lineRule="auto"/>
              <w:ind w:firstLine="420"/>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tc>
      </w:tr>
    </w:tbl>
    <w:p>
      <w:pPr>
        <w:pBdr/>
        <w:spacing/>
        <w:ind/>
        <w:rPr>
          <w:rFonts w:hint="default" w:ascii="Times New Roman" w:hAnsi="Times New Roman" w:cs="Times New Roman"/>
          <w:sz w:val="32"/>
          <w:szCs w:val="32"/>
        </w:rPr>
      </w:pPr>
      <w:r/>
      <w:bookmarkStart w:id="143" w:name="_Toc333184117"/>
      <w:r/>
      <w:r>
        <w:rPr>
          <w:rFonts w:hint="default" w:ascii="Times New Roman" w:hAnsi="Times New Roman" w:cs="Times New Roman"/>
          <w:sz w:val="32"/>
          <w:szCs w:val="32"/>
        </w:rPr>
      </w:r>
    </w:p>
    <w:p>
      <w:pPr>
        <w:pBdr/>
        <w:spacing/>
        <w:ind/>
        <w:jc w:val="center"/>
        <w:rPr>
          <w:rFonts w:hint="default" w:ascii="Times New Roman" w:hAnsi="Times New Roman" w:cs="Times New Roman"/>
          <w:sz w:val="32"/>
          <w:szCs w:val="32"/>
        </w:rPr>
      </w:pPr>
      <w:r>
        <w:rPr>
          <w:rFonts w:hint="default" w:ascii="Times New Roman" w:hAnsi="Times New Roman" w:cs="Times New Roman"/>
          <w:sz w:val="32"/>
          <w:szCs w:val="32"/>
        </w:rPr>
        <w:t xml:space="preserve">（二）投标人资格证明资料</w:t>
      </w:r>
      <w:r>
        <w:rPr>
          <w:rFonts w:hint="default" w:ascii="Times New Roman" w:hAnsi="Times New Roman" w:cs="Times New Roman"/>
          <w:sz w:val="32"/>
          <w:szCs w:val="32"/>
        </w:rPr>
      </w:r>
    </w:p>
    <w:p>
      <w:pPr>
        <w:pBdr/>
        <w:spacing w:line="500" w:lineRule="exact"/>
        <w:ind w:firstLine="480"/>
        <w:rPr>
          <w:rFonts w:hint="default" w:ascii="Times New Roman" w:hAnsi="Times New Roman" w:cs="Times New Roman"/>
          <w:sz w:val="24"/>
        </w:rPr>
      </w:pPr>
      <w:r>
        <w:rPr>
          <w:rFonts w:hint="default" w:ascii="Times New Roman" w:hAnsi="Times New Roman" w:cs="Times New Roman"/>
          <w:sz w:val="24"/>
        </w:rPr>
        <w:t xml:space="preserve">投标人资格要求内容，复印件加盖单位公章。</w:t>
      </w:r>
      <w:bookmarkEnd w:id="143"/>
      <w:r>
        <w:rPr>
          <w:rFonts w:hint="default" w:ascii="Times New Roman" w:hAnsi="Times New Roman" w:cs="Times New Roman"/>
          <w:sz w:val="24"/>
        </w:rPr>
      </w:r>
    </w:p>
    <w:p>
      <w:pPr>
        <w:pBdr/>
        <w:spacing/>
        <w:ind/>
        <w:rPr>
          <w:rFonts w:hint="default" w:ascii="Times New Roman" w:hAnsi="Times New Roman" w:cs="Times New Roman"/>
          <w:sz w:val="32"/>
          <w:szCs w:val="32"/>
        </w:rPr>
      </w:pPr>
      <w:r/>
      <w:bookmarkStart w:id="144" w:name="_Toc453857201"/>
      <w:r/>
      <w:bookmarkStart w:id="145" w:name="_Toc439050502"/>
      <w:r/>
      <w:bookmarkStart w:id="146" w:name="_Toc438188791"/>
      <w:r>
        <w:rPr>
          <w:rFonts w:hint="default" w:ascii="Times New Roman" w:hAnsi="Times New Roman" w:cs="Times New Roman"/>
          <w:sz w:val="32"/>
          <w:szCs w:val="32"/>
        </w:rPr>
        <w:br w:type="page" w:clear="all"/>
      </w:r>
      <w:r>
        <w:rPr>
          <w:rFonts w:hint="default" w:ascii="Times New Roman" w:hAnsi="Times New Roman" w:cs="Times New Roman"/>
          <w:sz w:val="32"/>
          <w:szCs w:val="32"/>
        </w:rPr>
      </w:r>
    </w:p>
    <w:p>
      <w:pPr>
        <w:pBdr/>
        <w:spacing w:after="156"/>
        <w:ind/>
        <w:jc w:val="center"/>
        <w:rPr>
          <w:rFonts w:hint="default" w:ascii="Times New Roman" w:hAnsi="Times New Roman" w:cs="Times New Roman"/>
          <w:sz w:val="32"/>
          <w:szCs w:val="32"/>
        </w:rPr>
      </w:pPr>
      <w:r>
        <w:rPr>
          <w:rFonts w:hint="default" w:ascii="Times New Roman" w:hAnsi="Times New Roman" w:cs="Times New Roman"/>
          <w:sz w:val="32"/>
          <w:szCs w:val="32"/>
        </w:rPr>
        <w:t xml:space="preserve">（</w:t>
      </w:r>
      <w:bookmarkStart w:id="147" w:name="_Toc361297386"/>
      <w:r>
        <w:rPr>
          <w:rFonts w:hint="default" w:ascii="Times New Roman" w:hAnsi="Times New Roman" w:cs="Times New Roman"/>
          <w:sz w:val="32"/>
          <w:szCs w:val="32"/>
        </w:rPr>
        <w:t xml:space="preserve">三）投标承诺书</w:t>
      </w:r>
      <w:bookmarkEnd w:id="144"/>
      <w:r/>
      <w:bookmarkEnd w:id="145"/>
      <w:r/>
      <w:bookmarkEnd w:id="146"/>
      <w:r/>
      <w:bookmarkEnd w:id="147"/>
      <w:r/>
      <w:r>
        <w:rPr>
          <w:rFonts w:hint="default" w:ascii="Times New Roman" w:hAnsi="Times New Roman" w:cs="Times New Roman"/>
          <w:sz w:val="32"/>
          <w:szCs w:val="32"/>
        </w:rPr>
      </w:r>
    </w:p>
    <w:p>
      <w:pPr>
        <w:pBdr/>
        <w:spacing w:line="450" w:lineRule="exact"/>
        <w:ind/>
        <w:rPr>
          <w:rFonts w:hint="default" w:ascii="Times New Roman" w:hAnsi="Times New Roman" w:eastAsia="宋体" w:cs="Times New Roman"/>
          <w:sz w:val="30"/>
          <w:szCs w:val="30"/>
        </w:rPr>
      </w:pPr>
      <w:r>
        <w:rPr>
          <w:rFonts w:hint="default" w:ascii="Times New Roman" w:hAnsi="Times New Roman" w:eastAsia="宋体" w:cs="Times New Roman"/>
          <w:b/>
          <w:bCs/>
          <w:sz w:val="24"/>
          <w:u w:val="single"/>
        </w:rPr>
        <w:t xml:space="preserve">                       </w:t>
      </w:r>
      <w:bookmarkStart w:id="148" w:name="_Toc439050574"/>
      <w:r/>
      <w:bookmarkStart w:id="149" w:name="_Toc439050503"/>
      <w:r/>
      <w:bookmarkStart w:id="150" w:name="_Toc438191059"/>
      <w:r/>
      <w:bookmarkStart w:id="151" w:name="_Toc433174251"/>
      <w:r/>
      <w:bookmarkStart w:id="152" w:name="_Toc433098105"/>
      <w:r/>
      <w:bookmarkStart w:id="153" w:name="_Toc438188792"/>
      <w:r/>
      <w:bookmarkStart w:id="154" w:name="_Toc442603141"/>
      <w:r/>
      <w:bookmarkStart w:id="155" w:name="_Toc429932083"/>
      <w:r/>
      <w:bookmarkStart w:id="156" w:name="_Toc449102884"/>
      <w:r/>
      <w:bookmarkStart w:id="157" w:name="_Toc453857202"/>
      <w:r/>
      <w:bookmarkStart w:id="158" w:name="_Toc434743505"/>
      <w:r/>
      <w:bookmarkStart w:id="159" w:name="_Toc433174564"/>
      <w:r/>
      <w:bookmarkStart w:id="160" w:name="_Toc446688821"/>
      <w:r/>
      <w:bookmarkStart w:id="161" w:name="_Toc435423144"/>
      <w:r/>
      <w:bookmarkStart w:id="162" w:name="_Toc433690887"/>
      <w:r>
        <w:rPr>
          <w:rFonts w:hint="default" w:ascii="Times New Roman" w:hAnsi="Times New Roman" w:eastAsia="宋体" w:cs="Times New Roman"/>
          <w:b/>
          <w:bCs/>
          <w:szCs w:val="21"/>
        </w:rPr>
        <w:t xml:space="preserve">（采购人名称）</w:t>
      </w:r>
      <w:r>
        <w:rPr>
          <w:rFonts w:hint="default" w:ascii="Times New Roman" w:hAnsi="Times New Roman" w:eastAsia="宋体" w:cs="Times New Roman"/>
          <w:b/>
          <w:szCs w:val="21"/>
        </w:rPr>
        <w:t xml:space="preserve">：</w:t>
      </w:r>
      <w:bookmarkEnd w:id="148"/>
      <w:r/>
      <w:bookmarkEnd w:id="149"/>
      <w:r/>
      <w:bookmarkEnd w:id="150"/>
      <w:r/>
      <w:bookmarkEnd w:id="151"/>
      <w:r/>
      <w:bookmarkEnd w:id="152"/>
      <w:r/>
      <w:bookmarkEnd w:id="153"/>
      <w:r/>
      <w:bookmarkEnd w:id="154"/>
      <w:r/>
      <w:bookmarkEnd w:id="155"/>
      <w:r/>
      <w:bookmarkEnd w:id="156"/>
      <w:r/>
      <w:bookmarkEnd w:id="157"/>
      <w:r/>
      <w:bookmarkEnd w:id="158"/>
      <w:r/>
      <w:bookmarkEnd w:id="159"/>
      <w:r/>
      <w:bookmarkEnd w:id="160"/>
      <w:r/>
      <w:bookmarkEnd w:id="161"/>
      <w:r/>
      <w:bookmarkEnd w:id="162"/>
      <w:r/>
      <w:r>
        <w:rPr>
          <w:rFonts w:hint="default" w:ascii="Times New Roman" w:hAnsi="Times New Roman" w:eastAsia="宋体" w:cs="Times New Roman"/>
          <w:sz w:val="30"/>
          <w:szCs w:val="30"/>
        </w:rPr>
      </w:r>
    </w:p>
    <w:p>
      <w:pPr>
        <w:pBdr/>
        <w:tabs>
          <w:tab w:val="left" w:leader="none" w:pos="3261"/>
        </w:tabs>
        <w:spacing w:line="450" w:lineRule="exact"/>
        <w:ind w:firstLine="420"/>
        <w:rPr>
          <w:rFonts w:hint="default" w:ascii="Times New Roman" w:hAnsi="Times New Roman" w:eastAsia="宋体" w:cs="Times New Roman"/>
          <w:szCs w:val="21"/>
        </w:rPr>
      </w:pPr>
      <w:r>
        <w:rPr>
          <w:rFonts w:hint="default" w:ascii="Times New Roman" w:hAnsi="Times New Roman" w:eastAsia="宋体" w:cs="Times New Roman"/>
          <w:szCs w:val="21"/>
        </w:rPr>
        <w:t xml:space="preserve">本投标人已详细阅读了</w:t>
      </w:r>
      <w:r>
        <w:rPr>
          <w:rFonts w:hint="default" w:ascii="Times New Roman" w:hAnsi="Times New Roman" w:eastAsia="宋体" w:cs="Times New Roman"/>
          <w:szCs w:val="21"/>
          <w:u w:val="single"/>
        </w:rPr>
        <w:t xml:space="preserve">  （项目名称）  </w:t>
      </w:r>
      <w:r>
        <w:rPr>
          <w:rFonts w:hint="default" w:ascii="Times New Roman" w:hAnsi="Times New Roman" w:eastAsia="宋体" w:cs="Times New Roman"/>
          <w:szCs w:val="21"/>
        </w:rPr>
        <w:t xml:space="preserve">竞争性磋商文件，自愿参加上述项目投标，现就有关事项向采购人郑重承诺如下：</w:t>
      </w:r>
      <w:r>
        <w:rPr>
          <w:rFonts w:hint="default" w:ascii="Times New Roman" w:hAnsi="Times New Roman" w:eastAsia="宋体" w:cs="Times New Roman"/>
          <w:szCs w:val="21"/>
        </w:rPr>
      </w:r>
    </w:p>
    <w:p>
      <w:pPr>
        <w:pBdr/>
        <w:tabs>
          <w:tab w:val="left" w:leader="none" w:pos="3261"/>
        </w:tabs>
        <w:spacing w:line="450" w:lineRule="exact"/>
        <w:ind w:firstLine="420"/>
        <w:rPr>
          <w:rFonts w:hint="default" w:ascii="Times New Roman" w:hAnsi="Times New Roman" w:eastAsia="宋体" w:cs="Times New Roman"/>
          <w:szCs w:val="21"/>
        </w:rPr>
      </w:pPr>
      <w:r>
        <w:rPr>
          <w:rFonts w:hint="default" w:ascii="Times New Roman" w:hAnsi="Times New Roman" w:eastAsia="宋体" w:cs="Times New Roman"/>
          <w:szCs w:val="21"/>
        </w:rPr>
        <w:t xml:space="preserve">1.本投标人自愿在竞争性磋商文件规定的时限内按照竞争性磋商文件要求完成投标任务。</w:t>
      </w:r>
      <w:r>
        <w:rPr>
          <w:rFonts w:hint="default" w:ascii="Times New Roman" w:hAnsi="Times New Roman" w:eastAsia="宋体" w:cs="Times New Roman"/>
          <w:szCs w:val="21"/>
        </w:rPr>
      </w:r>
    </w:p>
    <w:p>
      <w:pPr>
        <w:pBdr/>
        <w:tabs>
          <w:tab w:val="left" w:leader="none" w:pos="3261"/>
        </w:tabs>
        <w:spacing w:line="450" w:lineRule="exact"/>
        <w:ind w:firstLine="420"/>
        <w:rPr>
          <w:rFonts w:hint="default" w:ascii="Times New Roman" w:hAnsi="Times New Roman" w:eastAsia="宋体" w:cs="Times New Roman"/>
          <w:szCs w:val="21"/>
        </w:rPr>
      </w:pPr>
      <w:r>
        <w:rPr>
          <w:rFonts w:hint="default" w:ascii="Times New Roman" w:hAnsi="Times New Roman" w:eastAsia="宋体" w:cs="Times New Roman"/>
          <w:szCs w:val="21"/>
        </w:rPr>
        <w:t xml:space="preserve">2.遵守中华人民共和国及湖北省有关政府采购、招标投标的法律法规的规定，自觉维护市场经济秩序。否则，同意被废除投标资格并接受处罚。</w:t>
      </w:r>
      <w:r>
        <w:rPr>
          <w:rFonts w:hint="default" w:ascii="Times New Roman" w:hAnsi="Times New Roman" w:eastAsia="宋体" w:cs="Times New Roman"/>
          <w:szCs w:val="21"/>
        </w:rPr>
      </w:r>
    </w:p>
    <w:p>
      <w:pPr>
        <w:pBdr/>
        <w:tabs>
          <w:tab w:val="left" w:leader="none" w:pos="3261"/>
        </w:tabs>
        <w:spacing w:line="450" w:lineRule="exact"/>
        <w:ind w:firstLine="420"/>
        <w:rPr>
          <w:rFonts w:hint="default" w:ascii="Times New Roman" w:hAnsi="Times New Roman" w:eastAsia="宋体" w:cs="Times New Roman"/>
          <w:szCs w:val="21"/>
        </w:rPr>
      </w:pPr>
      <w:r>
        <w:rPr>
          <w:rFonts w:hint="default" w:ascii="Times New Roman" w:hAnsi="Times New Roman" w:eastAsia="宋体" w:cs="Times New Roman"/>
          <w:szCs w:val="21"/>
        </w:rPr>
        <w:t xml:space="preserve">3.保证报价文件内容无任何虚假。若评审过程中查出有虚假，同意作无效报价文件处理，若中标之后查出有虚假，同意废除中标资格。</w:t>
      </w:r>
      <w:r>
        <w:rPr>
          <w:rFonts w:hint="default" w:ascii="Times New Roman" w:hAnsi="Times New Roman" w:eastAsia="宋体" w:cs="Times New Roman"/>
          <w:szCs w:val="21"/>
        </w:rPr>
      </w:r>
    </w:p>
    <w:p>
      <w:pPr>
        <w:pBdr/>
        <w:tabs>
          <w:tab w:val="left" w:leader="none" w:pos="3261"/>
        </w:tabs>
        <w:spacing w:line="450" w:lineRule="exact"/>
        <w:ind w:firstLine="420"/>
        <w:rPr>
          <w:rFonts w:hint="default" w:ascii="Times New Roman" w:hAnsi="Times New Roman" w:eastAsia="宋体" w:cs="Times New Roman"/>
          <w:szCs w:val="21"/>
        </w:rPr>
      </w:pPr>
      <w:r>
        <w:rPr>
          <w:rFonts w:hint="default" w:ascii="Times New Roman" w:hAnsi="Times New Roman" w:eastAsia="宋体" w:cs="Times New Roman"/>
          <w:szCs w:val="21"/>
        </w:rPr>
        <w:t xml:space="preserve">4.保证报价文件不存在低于成本的恶意报价行为。</w:t>
      </w:r>
      <w:r>
        <w:rPr>
          <w:rFonts w:hint="default" w:ascii="Times New Roman" w:hAnsi="Times New Roman" w:eastAsia="宋体" w:cs="Times New Roman"/>
          <w:szCs w:val="21"/>
        </w:rPr>
      </w:r>
    </w:p>
    <w:p>
      <w:pPr>
        <w:pBdr/>
        <w:tabs>
          <w:tab w:val="left" w:leader="none" w:pos="3261"/>
        </w:tabs>
        <w:spacing w:line="450" w:lineRule="exact"/>
        <w:ind w:firstLine="420"/>
        <w:rPr>
          <w:rFonts w:hint="default" w:ascii="Times New Roman" w:hAnsi="Times New Roman" w:eastAsia="宋体" w:cs="Times New Roman"/>
          <w:szCs w:val="21"/>
        </w:rPr>
      </w:pPr>
      <w:r>
        <w:rPr>
          <w:rFonts w:hint="default" w:ascii="Times New Roman" w:hAnsi="Times New Roman" w:eastAsia="宋体" w:cs="Times New Roman"/>
          <w:szCs w:val="21"/>
        </w:rPr>
        <w:t xml:space="preserve">5.保证按照竞争性磋商文件及中标通知书规定提交履约保证金并签订承包合同，否则，同意接受采购人违约处罚。</w:t>
      </w:r>
      <w:r>
        <w:rPr>
          <w:rFonts w:hint="default" w:ascii="Times New Roman" w:hAnsi="Times New Roman" w:eastAsia="宋体" w:cs="Times New Roman"/>
          <w:szCs w:val="21"/>
        </w:rPr>
      </w:r>
    </w:p>
    <w:p>
      <w:pPr>
        <w:pBdr/>
        <w:tabs>
          <w:tab w:val="left" w:leader="none" w:pos="3261"/>
        </w:tabs>
        <w:spacing w:line="450" w:lineRule="exact"/>
        <w:ind w:firstLine="420"/>
        <w:rPr>
          <w:rFonts w:hint="default" w:ascii="Times New Roman" w:hAnsi="Times New Roman" w:eastAsia="宋体" w:cs="Times New Roman"/>
          <w:szCs w:val="21"/>
        </w:rPr>
      </w:pPr>
      <w:r>
        <w:rPr>
          <w:rFonts w:hint="default" w:ascii="Times New Roman" w:hAnsi="Times New Roman" w:eastAsia="宋体" w:cs="Times New Roman"/>
          <w:szCs w:val="21"/>
        </w:rPr>
        <w:t xml:space="preserve">6.保证按照招标合同约定完成的全部内容。</w:t>
      </w:r>
      <w:r>
        <w:rPr>
          <w:rFonts w:hint="default" w:ascii="Times New Roman" w:hAnsi="Times New Roman" w:eastAsia="宋体" w:cs="Times New Roman"/>
          <w:szCs w:val="21"/>
        </w:rPr>
      </w:r>
    </w:p>
    <w:p>
      <w:pPr>
        <w:pBdr/>
        <w:tabs>
          <w:tab w:val="left" w:leader="none" w:pos="3261"/>
        </w:tabs>
        <w:spacing w:line="450" w:lineRule="exact"/>
        <w:ind w:firstLine="420"/>
        <w:rPr>
          <w:rFonts w:hint="default" w:ascii="Times New Roman" w:hAnsi="Times New Roman" w:eastAsia="宋体" w:cs="Times New Roman"/>
          <w:szCs w:val="21"/>
        </w:rPr>
      </w:pPr>
      <w:r>
        <w:rPr>
          <w:rFonts w:hint="default" w:ascii="Times New Roman" w:hAnsi="Times New Roman" w:eastAsia="宋体" w:cs="Times New Roman"/>
          <w:szCs w:val="21"/>
        </w:rPr>
        <w:t xml:space="preserve">7.保证中标之后不转让并遵守相关法律法规。</w:t>
      </w:r>
      <w:r>
        <w:rPr>
          <w:rFonts w:hint="default" w:ascii="Times New Roman" w:hAnsi="Times New Roman" w:eastAsia="宋体" w:cs="Times New Roman"/>
          <w:szCs w:val="21"/>
        </w:rPr>
      </w:r>
    </w:p>
    <w:p>
      <w:pPr>
        <w:pBdr/>
        <w:tabs>
          <w:tab w:val="left" w:leader="none" w:pos="3261"/>
        </w:tabs>
        <w:spacing w:line="450" w:lineRule="exact"/>
        <w:ind w:firstLine="420"/>
        <w:rPr>
          <w:rFonts w:hint="default" w:ascii="Times New Roman" w:hAnsi="Times New Roman" w:eastAsia="宋体" w:cs="Times New Roman"/>
          <w:szCs w:val="21"/>
        </w:rPr>
      </w:pPr>
      <w:r>
        <w:rPr>
          <w:rFonts w:hint="default" w:ascii="Times New Roman" w:hAnsi="Times New Roman" w:eastAsia="宋体" w:cs="Times New Roman"/>
          <w:szCs w:val="21"/>
        </w:rPr>
        <w:t xml:space="preserve">8.保证中标之后按竞争性磋商文件要求向招标项目配置承诺的资源。</w:t>
      </w:r>
      <w:r>
        <w:rPr>
          <w:rFonts w:hint="default" w:ascii="Times New Roman" w:hAnsi="Times New Roman" w:eastAsia="宋体" w:cs="Times New Roman"/>
          <w:szCs w:val="21"/>
        </w:rPr>
      </w:r>
    </w:p>
    <w:p>
      <w:pPr>
        <w:pBdr/>
        <w:tabs>
          <w:tab w:val="left" w:leader="none" w:pos="3261"/>
        </w:tabs>
        <w:spacing w:line="450" w:lineRule="exact"/>
        <w:ind w:firstLine="420"/>
        <w:rPr>
          <w:rFonts w:hint="default" w:ascii="Times New Roman" w:hAnsi="Times New Roman" w:eastAsia="宋体" w:cs="Times New Roman"/>
          <w:szCs w:val="21"/>
        </w:rPr>
      </w:pPr>
      <w:r>
        <w:rPr>
          <w:rFonts w:hint="default" w:ascii="Times New Roman" w:hAnsi="Times New Roman" w:eastAsia="宋体" w:cs="Times New Roman"/>
        </w:rPr>
        <w:t xml:space="preserve">9.我公司具备</w:t>
      </w:r>
      <w:r>
        <w:rPr>
          <w:rFonts w:hint="default" w:ascii="Times New Roman" w:hAnsi="Times New Roman" w:eastAsia="宋体" w:cs="Times New Roman"/>
          <w:szCs w:val="21"/>
        </w:rPr>
        <w:t xml:space="preserve">《中华人民共和国政府采购法》第二十二条规定的全部条件，在投标期间未被有关部门取消投标资格。</w:t>
      </w:r>
      <w:r>
        <w:rPr>
          <w:rFonts w:hint="default" w:ascii="Times New Roman" w:hAnsi="Times New Roman" w:eastAsia="宋体" w:cs="Times New Roman"/>
          <w:szCs w:val="21"/>
        </w:rPr>
      </w:r>
    </w:p>
    <w:p>
      <w:pPr>
        <w:pBdr/>
        <w:tabs>
          <w:tab w:val="left" w:leader="none" w:pos="3261"/>
        </w:tabs>
        <w:spacing w:line="450" w:lineRule="exact"/>
        <w:ind w:firstLine="420"/>
        <w:rPr>
          <w:rFonts w:hint="default" w:ascii="Times New Roman" w:hAnsi="Times New Roman" w:eastAsia="宋体" w:cs="Times New Roman"/>
        </w:rPr>
      </w:pPr>
      <w:r>
        <w:rPr>
          <w:rFonts w:hint="default" w:ascii="Times New Roman" w:hAnsi="Times New Roman" w:eastAsia="宋体" w:cs="Times New Roman"/>
        </w:rPr>
        <w:t xml:space="preserve">特此承诺。</w:t>
      </w:r>
      <w:r>
        <w:rPr>
          <w:rFonts w:hint="default" w:ascii="Times New Roman" w:hAnsi="Times New Roman" w:eastAsia="宋体" w:cs="Times New Roman"/>
        </w:rPr>
      </w:r>
    </w:p>
    <w:p>
      <w:pPr>
        <w:pBdr/>
        <w:tabs>
          <w:tab w:val="left" w:leader="none" w:pos="3261"/>
        </w:tabs>
        <w:spacing w:line="450" w:lineRule="exact"/>
        <w:ind w:firstLine="420"/>
        <w:rPr>
          <w:rFonts w:hint="default" w:ascii="Times New Roman" w:hAnsi="Times New Roman" w:eastAsia="宋体" w:cs="Times New Roman"/>
          <w:szCs w:val="21"/>
        </w:rPr>
      </w:pPr>
      <w:r>
        <w:rPr>
          <w:rFonts w:hint="default" w:ascii="Times New Roman" w:hAnsi="Times New Roman" w:eastAsia="宋体" w:cs="Times New Roman"/>
          <w:szCs w:val="21"/>
        </w:rPr>
        <w:t xml:space="preserve">本投标人在规定的投标有效期限内，将受竞争性磋商文件的约束并履行报价文件的承诺。</w:t>
      </w:r>
      <w:r>
        <w:rPr>
          <w:rFonts w:hint="default" w:ascii="Times New Roman" w:hAnsi="Times New Roman" w:eastAsia="宋体" w:cs="Times New Roman"/>
          <w:szCs w:val="21"/>
        </w:rPr>
      </w:r>
    </w:p>
    <w:p>
      <w:pPr>
        <w:pBdr/>
        <w:tabs>
          <w:tab w:val="left" w:leader="none" w:pos="3261"/>
        </w:tabs>
        <w:spacing w:line="450" w:lineRule="exact"/>
        <w:ind w:firstLine="420"/>
        <w:rPr>
          <w:rFonts w:hint="default" w:ascii="Times New Roman" w:hAnsi="Times New Roman" w:eastAsia="宋体" w:cs="Times New Roman"/>
          <w:szCs w:val="21"/>
        </w:rPr>
      </w:pPr>
      <w:r>
        <w:rPr>
          <w:rFonts w:hint="default" w:ascii="Times New Roman" w:hAnsi="Times New Roman" w:eastAsia="宋体" w:cs="Times New Roman"/>
          <w:szCs w:val="21"/>
        </w:rPr>
        <w:t xml:space="preserve">若我单位做出的上述承诺不实，我单位将承担因此引起的一切法律责任。</w:t>
      </w:r>
      <w:r>
        <w:rPr>
          <w:rFonts w:hint="default" w:ascii="Times New Roman" w:hAnsi="Times New Roman" w:eastAsia="宋体" w:cs="Times New Roman"/>
          <w:szCs w:val="21"/>
        </w:rPr>
      </w:r>
    </w:p>
    <w:p>
      <w:pPr>
        <w:pBdr/>
        <w:tabs>
          <w:tab w:val="left" w:leader="none" w:pos="3261"/>
        </w:tabs>
        <w:spacing w:line="450" w:lineRule="exact"/>
        <w:ind w:left="840"/>
        <w:rPr>
          <w:rFonts w:hint="default" w:ascii="Times New Roman" w:hAnsi="Times New Roman" w:eastAsia="宋体" w:cs="Times New Roman"/>
          <w:szCs w:val="21"/>
        </w:rPr>
      </w:pPr>
      <w:r>
        <w:rPr>
          <w:rFonts w:hint="default" w:ascii="Times New Roman" w:hAnsi="Times New Roman" w:eastAsia="宋体" w:cs="Times New Roman"/>
          <w:szCs w:val="21"/>
          <w:lang w:val="en-US" w:eastAsia="zh-CN"/>
        </w:rPr>
        <w:t xml:space="preserve">授权委托人</w:t>
      </w:r>
      <w:r>
        <w:rPr>
          <w:rFonts w:hint="default" w:ascii="Times New Roman" w:hAnsi="Times New Roman" w:eastAsia="宋体" w:cs="Times New Roman"/>
          <w:szCs w:val="21"/>
        </w:rPr>
        <w:t xml:space="preserve">（签字或签名章）：</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rPr>
      </w:r>
    </w:p>
    <w:p>
      <w:pPr>
        <w:pBdr/>
        <w:tabs>
          <w:tab w:val="left" w:leader="none" w:pos="3261"/>
        </w:tabs>
        <w:spacing w:line="450" w:lineRule="exact"/>
        <w:ind w:left="840"/>
        <w:rPr>
          <w:rFonts w:hint="default" w:ascii="Times New Roman" w:hAnsi="Times New Roman" w:eastAsia="宋体" w:cs="Times New Roman"/>
          <w:szCs w:val="21"/>
          <w:u w:val="single"/>
        </w:rPr>
      </w:pPr>
      <w:r>
        <w:rPr>
          <w:rFonts w:hint="default" w:ascii="Times New Roman" w:hAnsi="Times New Roman" w:eastAsia="宋体" w:cs="Times New Roman"/>
          <w:szCs w:val="21"/>
        </w:rPr>
        <w:t xml:space="preserve">投标人名称（签章）：</w:t>
      </w:r>
      <w:r>
        <w:rPr>
          <w:rFonts w:hint="default" w:ascii="Times New Roman" w:hAnsi="Times New Roman" w:eastAsia="宋体" w:cs="Times New Roman"/>
          <w:szCs w:val="21"/>
          <w:u w:val="single"/>
        </w:rPr>
        <w:t xml:space="preserve">                        </w:t>
      </w:r>
      <w:r>
        <w:rPr>
          <w:rFonts w:hint="default" w:ascii="Times New Roman" w:hAnsi="Times New Roman" w:eastAsia="宋体" w:cs="Times New Roman"/>
          <w:szCs w:val="21"/>
          <w:u w:val="single"/>
        </w:rPr>
      </w:r>
    </w:p>
    <w:p>
      <w:pPr>
        <w:pBdr/>
        <w:tabs>
          <w:tab w:val="left" w:leader="none" w:pos="3261"/>
        </w:tabs>
        <w:spacing w:line="450" w:lineRule="exact"/>
        <w:ind w:left="840"/>
        <w:rPr>
          <w:rFonts w:hint="default" w:ascii="Times New Roman" w:hAnsi="Times New Roman" w:eastAsia="宋体" w:cs="Times New Roman"/>
          <w:sz w:val="32"/>
          <w:szCs w:val="32"/>
        </w:rPr>
      </w:pPr>
      <w:r>
        <w:rPr>
          <w:rFonts w:hint="default" w:ascii="Times New Roman" w:hAnsi="Times New Roman" w:eastAsia="宋体" w:cs="Times New Roman"/>
          <w:szCs w:val="21"/>
        </w:rPr>
        <w:t xml:space="preserve">日期：   年   月   日</w:t>
      </w:r>
      <w:r>
        <w:rPr>
          <w:rFonts w:hint="default" w:ascii="Times New Roman" w:hAnsi="Times New Roman" w:eastAsia="宋体" w:cs="Times New Roman"/>
          <w:sz w:val="32"/>
          <w:szCs w:val="32"/>
        </w:rPr>
      </w:r>
    </w:p>
    <w:p>
      <w:pPr>
        <w:pBdr/>
        <w:spacing w:line="300" w:lineRule="auto"/>
        <w:ind/>
        <w:jc w:val="center"/>
        <w:rPr>
          <w:rFonts w:hint="default" w:ascii="Times New Roman" w:hAnsi="Times New Roman" w:cs="Times New Roman"/>
          <w:sz w:val="32"/>
          <w:szCs w:val="32"/>
        </w:rPr>
      </w:pPr>
      <w:r>
        <w:rPr>
          <w:rFonts w:hint="default" w:ascii="Times New Roman" w:hAnsi="Times New Roman" w:cs="Times New Roman"/>
          <w:sz w:val="32"/>
          <w:szCs w:val="32"/>
        </w:rPr>
      </w:r>
      <w:r>
        <w:rPr>
          <w:rFonts w:hint="default" w:ascii="Times New Roman" w:hAnsi="Times New Roman" w:cs="Times New Roman"/>
          <w:sz w:val="32"/>
          <w:szCs w:val="32"/>
        </w:rPr>
      </w:r>
    </w:p>
    <w:p>
      <w:pPr>
        <w:pBdr/>
        <w:spacing w:line="300" w:lineRule="auto"/>
        <w:ind/>
        <w:jc w:val="center"/>
        <w:rPr>
          <w:rFonts w:hint="default" w:ascii="Times New Roman" w:hAnsi="Times New Roman" w:cs="Times New Roman"/>
          <w:sz w:val="32"/>
          <w:szCs w:val="32"/>
        </w:rPr>
      </w:pPr>
      <w:r>
        <w:rPr>
          <w:rFonts w:hint="default" w:ascii="Times New Roman" w:hAnsi="Times New Roman" w:cs="Times New Roman"/>
          <w:sz w:val="32"/>
          <w:szCs w:val="32"/>
        </w:rPr>
      </w:r>
      <w:r>
        <w:rPr>
          <w:rFonts w:hint="default" w:ascii="Times New Roman" w:hAnsi="Times New Roman" w:cs="Times New Roman"/>
          <w:sz w:val="32"/>
          <w:szCs w:val="32"/>
        </w:rPr>
      </w:r>
    </w:p>
    <w:p>
      <w:pPr>
        <w:pBdr/>
        <w:spacing w:line="300" w:lineRule="auto"/>
        <w:ind/>
        <w:jc w:val="center"/>
        <w:rPr>
          <w:rFonts w:hint="default" w:ascii="Times New Roman" w:hAnsi="Times New Roman" w:cs="Times New Roman"/>
          <w:sz w:val="32"/>
          <w:szCs w:val="32"/>
        </w:rPr>
      </w:pPr>
      <w:r>
        <w:rPr>
          <w:rFonts w:hint="default" w:ascii="Times New Roman" w:hAnsi="Times New Roman" w:cs="Times New Roman"/>
          <w:sz w:val="32"/>
          <w:szCs w:val="32"/>
        </w:rPr>
      </w:r>
      <w:r>
        <w:rPr>
          <w:rFonts w:hint="default" w:ascii="Times New Roman" w:hAnsi="Times New Roman" w:cs="Times New Roman"/>
          <w:sz w:val="32"/>
          <w:szCs w:val="32"/>
        </w:rPr>
      </w:r>
    </w:p>
    <w:p>
      <w:pPr>
        <w:pBdr/>
        <w:spacing w:line="300" w:lineRule="auto"/>
        <w:ind/>
        <w:jc w:val="center"/>
        <w:rPr>
          <w:rFonts w:hint="default" w:ascii="Times New Roman" w:hAnsi="Times New Roman" w:cs="Times New Roman"/>
          <w:sz w:val="32"/>
          <w:szCs w:val="32"/>
        </w:rPr>
      </w:pPr>
      <w:r>
        <w:rPr>
          <w:rFonts w:hint="default" w:ascii="Times New Roman" w:hAnsi="Times New Roman" w:cs="Times New Roman"/>
          <w:sz w:val="32"/>
          <w:szCs w:val="32"/>
        </w:rPr>
        <w:t xml:space="preserve">（四）、其它资料</w:t>
      </w:r>
      <w:r>
        <w:rPr>
          <w:rFonts w:hint="default" w:ascii="Times New Roman" w:hAnsi="Times New Roman" w:cs="Times New Roman"/>
          <w:sz w:val="32"/>
          <w:szCs w:val="32"/>
        </w:rPr>
      </w:r>
    </w:p>
    <w:p>
      <w:pPr>
        <w:pBdr/>
        <w:spacing w:line="300" w:lineRule="auto"/>
        <w:ind/>
        <w:jc w:val="center"/>
        <w:rPr>
          <w:rFonts w:hint="default" w:ascii="Times New Roman" w:hAnsi="Times New Roman" w:cs="Times New Roman"/>
          <w:sz w:val="32"/>
          <w:szCs w:val="32"/>
        </w:rPr>
      </w:pPr>
      <w:r>
        <w:rPr>
          <w:rFonts w:hint="default" w:ascii="Times New Roman" w:hAnsi="Times New Roman" w:cs="Times New Roman"/>
          <w:sz w:val="32"/>
          <w:szCs w:val="32"/>
        </w:rPr>
      </w:r>
      <w:r>
        <w:rPr>
          <w:rFonts w:hint="default" w:ascii="Times New Roman" w:hAnsi="Times New Roman" w:cs="Times New Roman"/>
          <w:sz w:val="32"/>
          <w:szCs w:val="32"/>
        </w:rPr>
      </w:r>
    </w:p>
    <w:p>
      <w:pPr>
        <w:pBdr/>
        <w:spacing w:line="360" w:lineRule="auto"/>
        <w:ind w:firstLine="600"/>
        <w:rPr>
          <w:rFonts w:hint="default" w:ascii="Times New Roman" w:hAnsi="Times New Roman" w:cs="Times New Roman"/>
          <w:color w:val="000000"/>
          <w:sz w:val="24"/>
          <w:szCs w:val="24"/>
        </w:rPr>
      </w:pPr>
      <w:r>
        <w:rPr>
          <w:rFonts w:hint="default" w:ascii="Times New Roman" w:hAnsi="Times New Roman" w:cs="Times New Roman"/>
          <w:color w:val="000000"/>
          <w:sz w:val="24"/>
          <w:szCs w:val="24"/>
        </w:rPr>
        <w:t xml:space="preserve">1、信用信息查询。</w:t>
      </w:r>
      <w:r>
        <w:rPr>
          <w:rFonts w:hint="default" w:ascii="Times New Roman" w:hAnsi="Times New Roman" w:cs="Times New Roman"/>
          <w:color w:val="000000"/>
          <w:sz w:val="24"/>
          <w:szCs w:val="24"/>
        </w:rPr>
      </w:r>
    </w:p>
    <w:p>
      <w:pPr>
        <w:pBdr/>
        <w:spacing w:line="360" w:lineRule="auto"/>
        <w:ind w:firstLine="600"/>
        <w:rPr>
          <w:rFonts w:hint="default" w:ascii="Times New Roman" w:hAnsi="Times New Roman" w:cs="Times New Roman"/>
          <w:color w:val="000000"/>
          <w:sz w:val="24"/>
          <w:szCs w:val="24"/>
        </w:rPr>
      </w:pPr>
      <w:r>
        <w:rPr>
          <w:rFonts w:hint="default" w:ascii="Times New Roman" w:hAnsi="Times New Roman" w:cs="Times New Roman"/>
          <w:color w:val="000000"/>
          <w:sz w:val="24"/>
          <w:szCs w:val="24"/>
        </w:rPr>
        <w:t xml:space="preserve">2、相关承诺、声明、竞争性磋商文件规定的其他资料。</w:t>
      </w:r>
      <w:r>
        <w:rPr>
          <w:rFonts w:hint="default" w:ascii="Times New Roman" w:hAnsi="Times New Roman" w:cs="Times New Roman"/>
          <w:color w:val="000000"/>
          <w:sz w:val="24"/>
          <w:szCs w:val="24"/>
        </w:rPr>
      </w:r>
    </w:p>
    <w:p>
      <w:pPr>
        <w:pBdr/>
        <w:spacing w:line="360" w:lineRule="auto"/>
        <w:ind w:firstLine="600"/>
        <w:rPr>
          <w:rFonts w:hint="default" w:ascii="Times New Roman" w:hAnsi="Times New Roman" w:cs="Times New Roman"/>
          <w:color w:val="000000"/>
          <w:sz w:val="24"/>
          <w:szCs w:val="24"/>
        </w:rPr>
      </w:pPr>
      <w:r>
        <w:rPr>
          <w:rFonts w:hint="default" w:ascii="Times New Roman" w:hAnsi="Times New Roman" w:cs="Times New Roman"/>
          <w:color w:val="000000"/>
          <w:sz w:val="24"/>
          <w:szCs w:val="24"/>
        </w:rPr>
        <w:t xml:space="preserve">3、投标人认为有必要说明的其他资料。</w:t>
      </w:r>
      <w:r>
        <w:rPr>
          <w:rFonts w:hint="default" w:ascii="Times New Roman" w:hAnsi="Times New Roman" w:cs="Times New Roman"/>
          <w:color w:val="000000"/>
          <w:sz w:val="24"/>
          <w:szCs w:val="24"/>
        </w:rPr>
      </w:r>
    </w:p>
    <w:p>
      <w:pPr>
        <w:pBdr/>
        <w:spacing w:line="360" w:lineRule="auto"/>
        <w:ind w:firstLine="600"/>
        <w:rPr>
          <w:rFonts w:hint="default" w:ascii="Times New Roman" w:hAnsi="Times New Roman" w:cs="Times New Roman"/>
          <w:color w:val="000000"/>
          <w:sz w:val="24"/>
          <w:szCs w:val="24"/>
        </w:rPr>
      </w:pPr>
      <w:r>
        <w:rPr>
          <w:rFonts w:hint="default" w:ascii="Times New Roman" w:hAnsi="Times New Roman" w:cs="Times New Roman"/>
          <w:color w:val="000000"/>
          <w:sz w:val="24"/>
          <w:szCs w:val="24"/>
        </w:rPr>
      </w:r>
      <w:r>
        <w:rPr>
          <w:rFonts w:hint="default" w:ascii="Times New Roman" w:hAnsi="Times New Roman" w:cs="Times New Roman"/>
          <w:color w:val="000000"/>
          <w:sz w:val="24"/>
          <w:szCs w:val="24"/>
        </w:rPr>
      </w:r>
    </w:p>
    <w:p>
      <w:pPr>
        <w:widowControl w:val="true"/>
        <w:pBdr/>
        <w:spacing/>
        <w:ind/>
        <w:jc w:val="left"/>
        <w:rPr>
          <w:rFonts w:hint="default" w:ascii="Times New Roman" w:hAnsi="Times New Roman" w:eastAsia="宋体" w:cs="Times New Roman"/>
          <w:b/>
          <w:bCs/>
          <w:sz w:val="30"/>
          <w:szCs w:val="30"/>
        </w:rPr>
      </w:pPr>
      <w:r/>
      <w:bookmarkStart w:id="163" w:name="_Toc433923856"/>
      <w:r/>
      <w:bookmarkStart w:id="164" w:name="_Toc438188785"/>
      <w:r/>
      <w:bookmarkStart w:id="165" w:name="_Toc495265318"/>
      <w:r/>
      <w:bookmarkStart w:id="166" w:name="_Toc456461994"/>
      <w:r/>
      <w:bookmarkStart w:id="167" w:name="_Toc453857195"/>
      <w:r/>
      <w:bookmarkStart w:id="168" w:name="_Toc471682660"/>
      <w:r/>
      <w:bookmarkStart w:id="169" w:name="_Toc439050496"/>
      <w:r>
        <w:rPr>
          <w:rFonts w:hint="default" w:ascii="Times New Roman" w:hAnsi="Times New Roman" w:eastAsia="宋体" w:cs="Times New Roman"/>
          <w:sz w:val="30"/>
          <w:szCs w:val="30"/>
        </w:rPr>
        <w:br w:type="page" w:clear="all"/>
      </w:r>
      <w:r>
        <w:rPr>
          <w:rFonts w:hint="default" w:ascii="Times New Roman" w:hAnsi="Times New Roman" w:eastAsia="宋体" w:cs="Times New Roman"/>
          <w:b/>
          <w:bCs/>
          <w:sz w:val="30"/>
          <w:szCs w:val="30"/>
        </w:rPr>
      </w:r>
    </w:p>
    <w:p>
      <w:pPr>
        <w:pStyle w:val="634"/>
        <w:keepNext w:val="false"/>
        <w:keepLines w:val="false"/>
        <w:pBdr/>
        <w:spacing w:line="413" w:lineRule="auto"/>
        <w:ind/>
        <w:jc w:val="center"/>
        <w:rPr>
          <w:rFonts w:hint="default" w:ascii="Times New Roman" w:hAnsi="Times New Roman" w:eastAsia="宋体" w:cs="Times New Roman"/>
          <w:sz w:val="30"/>
          <w:szCs w:val="30"/>
        </w:rPr>
      </w:pPr>
      <w:r>
        <w:rPr>
          <w:rFonts w:hint="default" w:ascii="Times New Roman" w:hAnsi="Times New Roman" w:eastAsia="宋体" w:cs="Times New Roman"/>
          <w:sz w:val="30"/>
          <w:szCs w:val="30"/>
          <w:lang w:val="en-US" w:eastAsia="zh-CN"/>
        </w:rPr>
        <w:t xml:space="preserve">五</w:t>
      </w:r>
      <w:r>
        <w:rPr>
          <w:rFonts w:hint="default" w:ascii="Times New Roman" w:hAnsi="Times New Roman" w:eastAsia="宋体" w:cs="Times New Roman"/>
          <w:sz w:val="30"/>
          <w:szCs w:val="30"/>
        </w:rPr>
        <w:t xml:space="preserve">、</w:t>
      </w:r>
      <w:bookmarkEnd w:id="163"/>
      <w:r/>
      <w:bookmarkEnd w:id="164"/>
      <w:r/>
      <w:bookmarkEnd w:id="165"/>
      <w:r/>
      <w:bookmarkEnd w:id="166"/>
      <w:r/>
      <w:bookmarkEnd w:id="167"/>
      <w:r/>
      <w:bookmarkEnd w:id="168"/>
      <w:r/>
      <w:bookmarkEnd w:id="169"/>
      <w:r>
        <w:rPr>
          <w:rFonts w:hint="default" w:ascii="Times New Roman" w:hAnsi="Times New Roman" w:eastAsia="宋体" w:cs="Times New Roman"/>
          <w:sz w:val="30"/>
          <w:szCs w:val="30"/>
        </w:rPr>
        <w:t xml:space="preserve">运营方案</w:t>
      </w:r>
      <w:r>
        <w:rPr>
          <w:rFonts w:hint="default" w:ascii="Times New Roman" w:hAnsi="Times New Roman" w:eastAsia="宋体" w:cs="Times New Roman"/>
          <w:sz w:val="30"/>
          <w:szCs w:val="30"/>
        </w:rPr>
      </w:r>
    </w:p>
    <w:p>
      <w:pPr>
        <w:pBdr/>
        <w:spacing w:line="480" w:lineRule="auto"/>
        <w:ind w:firstLine="420"/>
        <w:rPr>
          <w:rFonts w:hint="default" w:ascii="Times New Roman" w:hAnsi="Times New Roman" w:cs="Times New Roman"/>
          <w:b/>
          <w:sz w:val="30"/>
          <w:szCs w:val="30"/>
        </w:rPr>
      </w:pPr>
      <w:r>
        <w:rPr>
          <w:rFonts w:hint="default" w:ascii="Times New Roman" w:hAnsi="Times New Roman" w:cs="Times New Roman"/>
          <w:b/>
          <w:sz w:val="30"/>
          <w:szCs w:val="30"/>
        </w:rPr>
        <w:t xml:space="preserve">格式自拟</w:t>
      </w:r>
      <w:r>
        <w:rPr>
          <w:rFonts w:hint="default" w:ascii="Times New Roman" w:hAnsi="Times New Roman" w:cs="Times New Roman"/>
          <w:b/>
          <w:sz w:val="30"/>
          <w:szCs w:val="30"/>
        </w:rPr>
      </w:r>
    </w:p>
    <w:p>
      <w:pPr>
        <w:widowControl w:val="true"/>
        <w:pBdr/>
        <w:spacing/>
        <w:ind/>
        <w:jc w:val="left"/>
        <w:rPr>
          <w:rFonts w:hint="default" w:ascii="Times New Roman" w:hAnsi="Times New Roman" w:eastAsia="宋体" w:cs="Times New Roman"/>
          <w:b/>
          <w:bCs/>
          <w:sz w:val="30"/>
          <w:szCs w:val="30"/>
        </w:rPr>
      </w:pPr>
      <w:r/>
      <w:bookmarkStart w:id="170" w:name="_Toc441787437"/>
      <w:r/>
      <w:bookmarkStart w:id="171" w:name="_Toc421738042"/>
      <w:r/>
      <w:bookmarkStart w:id="172" w:name="_Toc471682661"/>
      <w:r/>
      <w:bookmarkStart w:id="173" w:name="_Toc456461995"/>
      <w:r/>
      <w:bookmarkStart w:id="174" w:name="_Toc495265319"/>
      <w:r>
        <w:rPr>
          <w:rFonts w:hint="default" w:ascii="Times New Roman" w:hAnsi="Times New Roman" w:eastAsia="宋体" w:cs="Times New Roman"/>
          <w:sz w:val="30"/>
          <w:szCs w:val="30"/>
        </w:rPr>
        <w:br w:type="page" w:clear="all"/>
      </w:r>
      <w:r>
        <w:rPr>
          <w:rFonts w:hint="default" w:ascii="Times New Roman" w:hAnsi="Times New Roman" w:eastAsia="宋体" w:cs="Times New Roman"/>
          <w:b/>
          <w:bCs/>
          <w:sz w:val="30"/>
          <w:szCs w:val="30"/>
        </w:rPr>
      </w:r>
    </w:p>
    <w:p>
      <w:pPr>
        <w:pStyle w:val="634"/>
        <w:keepNext w:val="false"/>
        <w:keepLines w:val="false"/>
        <w:pBdr/>
        <w:spacing w:line="413" w:lineRule="auto"/>
        <w:ind/>
        <w:jc w:val="center"/>
        <w:rPr>
          <w:rFonts w:hint="default" w:ascii="Times New Roman" w:hAnsi="Times New Roman" w:eastAsia="宋体" w:cs="Times New Roman"/>
          <w:sz w:val="30"/>
          <w:szCs w:val="30"/>
        </w:rPr>
      </w:pPr>
      <w:r>
        <w:rPr>
          <w:rFonts w:hint="default" w:ascii="Times New Roman" w:hAnsi="Times New Roman" w:eastAsia="宋体" w:cs="Times New Roman"/>
          <w:sz w:val="30"/>
          <w:szCs w:val="30"/>
          <w:lang w:val="en-US" w:eastAsia="zh-CN"/>
        </w:rPr>
        <w:t xml:space="preserve">六</w:t>
      </w:r>
      <w:r>
        <w:rPr>
          <w:rFonts w:hint="default" w:ascii="Times New Roman" w:hAnsi="Times New Roman" w:eastAsia="宋体" w:cs="Times New Roman"/>
          <w:sz w:val="30"/>
          <w:szCs w:val="30"/>
        </w:rPr>
        <w:t xml:space="preserve">、唱标一览表</w:t>
      </w:r>
      <w:bookmarkEnd w:id="170"/>
      <w:r/>
      <w:bookmarkEnd w:id="171"/>
      <w:r/>
      <w:bookmarkEnd w:id="172"/>
      <w:r/>
      <w:bookmarkEnd w:id="173"/>
      <w:r>
        <w:rPr>
          <w:rFonts w:hint="default" w:ascii="Times New Roman" w:hAnsi="Times New Roman" w:eastAsia="宋体" w:cs="Times New Roman"/>
          <w:b w:val="0"/>
          <w:sz w:val="30"/>
          <w:szCs w:val="30"/>
        </w:rPr>
        <w:t xml:space="preserve">（</w:t>
      </w:r>
      <w:r>
        <w:rPr>
          <w:rFonts w:hint="default" w:ascii="Times New Roman" w:hAnsi="Times New Roman" w:eastAsia="宋体" w:cs="Times New Roman"/>
          <w:sz w:val="30"/>
          <w:szCs w:val="30"/>
        </w:rPr>
        <w:t xml:space="preserve">第一轮报价</w:t>
      </w:r>
      <w:r>
        <w:rPr>
          <w:rFonts w:hint="default" w:ascii="Times New Roman" w:hAnsi="Times New Roman" w:eastAsia="宋体" w:cs="Times New Roman"/>
          <w:b w:val="0"/>
          <w:sz w:val="30"/>
          <w:szCs w:val="30"/>
        </w:rPr>
        <w:t xml:space="preserve">）</w:t>
      </w:r>
      <w:bookmarkEnd w:id="174"/>
      <w:r/>
      <w:r>
        <w:rPr>
          <w:rFonts w:hint="default" w:ascii="Times New Roman" w:hAnsi="Times New Roman" w:eastAsia="宋体" w:cs="Times New Roman"/>
          <w:sz w:val="30"/>
          <w:szCs w:val="30"/>
        </w:rPr>
      </w:r>
    </w:p>
    <w:p>
      <w:pPr>
        <w:pStyle w:val="640"/>
        <w:pBdr/>
        <w:spacing/>
        <w:ind w:firstLine="420"/>
        <w:rPr>
          <w:rFonts w:hint="default" w:ascii="Times New Roman" w:hAnsi="Times New Roman" w:eastAsia="宋体" w:cs="Times New Roman"/>
          <w:position w:val="6"/>
          <w:sz w:val="21"/>
          <w:szCs w:val="21"/>
          <w:u w:val="single"/>
        </w:rPr>
      </w:pPr>
      <w:r>
        <w:rPr>
          <w:rFonts w:hint="default" w:ascii="Times New Roman" w:hAnsi="Times New Roman" w:eastAsia="宋体" w:cs="Times New Roman"/>
          <w:position w:val="6"/>
          <w:sz w:val="21"/>
          <w:szCs w:val="21"/>
        </w:rPr>
        <w:t xml:space="preserve">采购项目名称：</w:t>
      </w:r>
      <w:r>
        <w:rPr>
          <w:rFonts w:hint="default" w:ascii="Times New Roman" w:hAnsi="Times New Roman" w:eastAsia="宋体" w:cs="Times New Roman"/>
          <w:position w:val="6"/>
          <w:sz w:val="21"/>
          <w:szCs w:val="21"/>
          <w:u w:val="single"/>
        </w:rPr>
        <w:t xml:space="preserve">                                                </w:t>
      </w:r>
      <w:r>
        <w:rPr>
          <w:rFonts w:hint="default" w:ascii="Times New Roman" w:hAnsi="Times New Roman" w:eastAsia="宋体" w:cs="Times New Roman"/>
          <w:position w:val="6"/>
          <w:sz w:val="21"/>
          <w:szCs w:val="21"/>
          <w:u w:val="single"/>
        </w:rPr>
      </w:r>
    </w:p>
    <w:p>
      <w:pPr>
        <w:pStyle w:val="640"/>
        <w:pBdr/>
        <w:spacing/>
        <w:ind w:firstLine="420"/>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r>
      <w:r>
        <w:rPr>
          <w:rFonts w:hint="default" w:ascii="Times New Roman" w:hAnsi="Times New Roman" w:eastAsia="宋体" w:cs="Times New Roman"/>
          <w:position w:val="6"/>
          <w:sz w:val="21"/>
          <w:szCs w:val="21"/>
        </w:rPr>
      </w:r>
    </w:p>
    <w:tbl>
      <w:tblPr>
        <w:tblStyle w:val="637"/>
        <w:tblW w:w="8550"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2860"/>
        <w:gridCol w:w="1587"/>
        <w:gridCol w:w="2273"/>
        <w:gridCol w:w="1830"/>
      </w:tblGrid>
      <w:tr>
        <w:trPr>
          <w:trHeight w:val="1606"/>
        </w:trPr>
        <w:tc>
          <w:tcPr>
            <w:tcBorders/>
            <w:tcW w:w="2860" w:type="dxa"/>
            <w:vAlign w:val="center"/>
            <w:textDirection w:val="lrTb"/>
            <w:noWrap w:val="false"/>
          </w:tcPr>
          <w:p>
            <w:pPr>
              <w:pStyle w:val="640"/>
              <w:pBdr/>
              <w:spacing/>
              <w:ind w:firstLine="0"/>
              <w:jc w:val="center"/>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t xml:space="preserve">投标报价（万元）</w:t>
            </w:r>
            <w:r>
              <w:rPr>
                <w:rFonts w:hint="default" w:ascii="Times New Roman" w:hAnsi="Times New Roman" w:eastAsia="宋体" w:cs="Times New Roman"/>
                <w:position w:val="6"/>
                <w:sz w:val="21"/>
                <w:szCs w:val="21"/>
              </w:rPr>
            </w:r>
          </w:p>
        </w:tc>
        <w:tc>
          <w:tcPr>
            <w:tcBorders/>
            <w:tcW w:w="1587" w:type="dxa"/>
            <w:vAlign w:val="center"/>
            <w:textDirection w:val="lrTb"/>
            <w:noWrap w:val="false"/>
          </w:tcPr>
          <w:p>
            <w:pPr>
              <w:pStyle w:val="640"/>
              <w:pBdr/>
              <w:spacing/>
              <w:ind w:firstLine="0"/>
              <w:jc w:val="center"/>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t xml:space="preserve">运营服务期</w:t>
            </w:r>
            <w:r>
              <w:rPr>
                <w:rFonts w:hint="default" w:ascii="Times New Roman" w:hAnsi="Times New Roman" w:eastAsia="宋体" w:cs="Times New Roman"/>
                <w:position w:val="6"/>
                <w:sz w:val="21"/>
                <w:szCs w:val="21"/>
              </w:rPr>
            </w:r>
          </w:p>
        </w:tc>
        <w:tc>
          <w:tcPr>
            <w:tcBorders/>
            <w:tcW w:w="2273" w:type="dxa"/>
            <w:vAlign w:val="center"/>
            <w:textDirection w:val="lrTb"/>
            <w:noWrap w:val="false"/>
          </w:tcPr>
          <w:p>
            <w:pPr>
              <w:pStyle w:val="640"/>
              <w:pBdr/>
              <w:spacing/>
              <w:ind w:firstLine="0"/>
              <w:jc w:val="center"/>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t xml:space="preserve">质量标准</w:t>
            </w:r>
            <w:r>
              <w:rPr>
                <w:rFonts w:hint="default" w:ascii="Times New Roman" w:hAnsi="Times New Roman" w:eastAsia="宋体" w:cs="Times New Roman"/>
                <w:position w:val="6"/>
                <w:sz w:val="21"/>
                <w:szCs w:val="21"/>
              </w:rPr>
            </w:r>
          </w:p>
        </w:tc>
        <w:tc>
          <w:tcPr>
            <w:tcBorders/>
            <w:tcW w:w="1830" w:type="dxa"/>
            <w:vAlign w:val="center"/>
            <w:textDirection w:val="lrTb"/>
            <w:noWrap w:val="false"/>
          </w:tcPr>
          <w:p>
            <w:pPr>
              <w:pStyle w:val="640"/>
              <w:pBdr/>
              <w:spacing/>
              <w:ind w:firstLine="0"/>
              <w:jc w:val="center"/>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t xml:space="preserve">其它</w:t>
            </w:r>
            <w:r>
              <w:rPr>
                <w:rFonts w:hint="default" w:ascii="Times New Roman" w:hAnsi="Times New Roman" w:eastAsia="宋体" w:cs="Times New Roman"/>
                <w:position w:val="6"/>
                <w:sz w:val="21"/>
                <w:szCs w:val="21"/>
              </w:rPr>
            </w:r>
          </w:p>
        </w:tc>
      </w:tr>
      <w:tr>
        <w:trPr>
          <w:trHeight w:val="1231"/>
        </w:trPr>
        <w:tc>
          <w:tcPr>
            <w:tcBorders/>
            <w:tcW w:w="2860" w:type="dxa"/>
            <w:vAlign w:val="center"/>
            <w:textDirection w:val="lrTb"/>
            <w:noWrap w:val="false"/>
          </w:tcPr>
          <w:p>
            <w:pPr>
              <w:pStyle w:val="640"/>
              <w:pBdr/>
              <w:spacing/>
              <w:ind w:firstLine="739"/>
              <w:jc w:val="center"/>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r>
            <w:r>
              <w:rPr>
                <w:rFonts w:hint="default" w:ascii="Times New Roman" w:hAnsi="Times New Roman" w:eastAsia="宋体" w:cs="Times New Roman"/>
                <w:position w:val="6"/>
                <w:sz w:val="21"/>
                <w:szCs w:val="21"/>
              </w:rPr>
            </w:r>
          </w:p>
        </w:tc>
        <w:tc>
          <w:tcPr>
            <w:tcBorders/>
            <w:tcW w:w="1587" w:type="dxa"/>
            <w:vAlign w:val="center"/>
            <w:textDirection w:val="lrTb"/>
            <w:noWrap w:val="false"/>
          </w:tcPr>
          <w:p>
            <w:pPr>
              <w:pStyle w:val="640"/>
              <w:pBdr/>
              <w:spacing/>
              <w:ind w:firstLine="739"/>
              <w:jc w:val="center"/>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r>
            <w:r>
              <w:rPr>
                <w:rFonts w:hint="default" w:ascii="Times New Roman" w:hAnsi="Times New Roman" w:eastAsia="宋体" w:cs="Times New Roman"/>
                <w:position w:val="6"/>
                <w:sz w:val="21"/>
                <w:szCs w:val="21"/>
              </w:rPr>
            </w:r>
          </w:p>
        </w:tc>
        <w:tc>
          <w:tcPr>
            <w:tcBorders/>
            <w:tcW w:w="2273" w:type="dxa"/>
            <w:vAlign w:val="center"/>
            <w:textDirection w:val="lrTb"/>
            <w:noWrap w:val="false"/>
          </w:tcPr>
          <w:p>
            <w:pPr>
              <w:pStyle w:val="640"/>
              <w:pBdr/>
              <w:spacing/>
              <w:ind w:firstLine="739"/>
              <w:jc w:val="center"/>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r>
            <w:r>
              <w:rPr>
                <w:rFonts w:hint="default" w:ascii="Times New Roman" w:hAnsi="Times New Roman" w:eastAsia="宋体" w:cs="Times New Roman"/>
                <w:position w:val="6"/>
                <w:sz w:val="21"/>
                <w:szCs w:val="21"/>
              </w:rPr>
            </w:r>
          </w:p>
        </w:tc>
        <w:tc>
          <w:tcPr>
            <w:tcBorders/>
            <w:tcW w:w="1830" w:type="dxa"/>
            <w:vAlign w:val="center"/>
            <w:textDirection w:val="lrTb"/>
            <w:noWrap w:val="false"/>
          </w:tcPr>
          <w:p>
            <w:pPr>
              <w:pStyle w:val="640"/>
              <w:pBdr/>
              <w:spacing/>
              <w:ind w:firstLine="739"/>
              <w:jc w:val="center"/>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r>
            <w:r>
              <w:rPr>
                <w:rFonts w:hint="default" w:ascii="Times New Roman" w:hAnsi="Times New Roman" w:eastAsia="宋体" w:cs="Times New Roman"/>
                <w:position w:val="6"/>
                <w:sz w:val="21"/>
                <w:szCs w:val="21"/>
              </w:rPr>
            </w:r>
          </w:p>
        </w:tc>
      </w:tr>
    </w:tbl>
    <w:p>
      <w:pPr>
        <w:pStyle w:val="640"/>
        <w:pBdr/>
        <w:spacing/>
        <w:ind w:firstLine="491"/>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r>
      <w:r>
        <w:rPr>
          <w:rFonts w:hint="default" w:ascii="Times New Roman" w:hAnsi="Times New Roman" w:eastAsia="宋体" w:cs="Times New Roman"/>
          <w:position w:val="6"/>
          <w:sz w:val="21"/>
          <w:szCs w:val="21"/>
        </w:rPr>
      </w:r>
    </w:p>
    <w:p>
      <w:pPr>
        <w:pStyle w:val="640"/>
        <w:pBdr/>
        <w:spacing/>
        <w:ind w:firstLine="2793"/>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t xml:space="preserve">投标人（盖章）：                     </w:t>
      </w:r>
      <w:r>
        <w:rPr>
          <w:rFonts w:hint="default" w:ascii="Times New Roman" w:hAnsi="Times New Roman" w:eastAsia="宋体" w:cs="Times New Roman"/>
          <w:position w:val="6"/>
          <w:sz w:val="21"/>
          <w:szCs w:val="21"/>
        </w:rPr>
      </w:r>
    </w:p>
    <w:p>
      <w:pPr>
        <w:pStyle w:val="640"/>
        <w:pBdr/>
        <w:spacing/>
        <w:ind w:firstLine="491"/>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r>
      <w:r>
        <w:rPr>
          <w:rFonts w:hint="default" w:ascii="Times New Roman" w:hAnsi="Times New Roman" w:eastAsia="宋体" w:cs="Times New Roman"/>
          <w:position w:val="6"/>
          <w:sz w:val="21"/>
          <w:szCs w:val="21"/>
        </w:rPr>
      </w:r>
    </w:p>
    <w:p>
      <w:pPr>
        <w:pStyle w:val="640"/>
        <w:pBdr/>
        <w:spacing/>
        <w:ind w:firstLine="2793"/>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t xml:space="preserve">法定代表人或其委托代理人（签字或盖章）：            </w:t>
      </w:r>
      <w:r>
        <w:rPr>
          <w:rFonts w:hint="default" w:ascii="Times New Roman" w:hAnsi="Times New Roman" w:eastAsia="宋体" w:cs="Times New Roman"/>
          <w:position w:val="6"/>
          <w:sz w:val="21"/>
          <w:szCs w:val="21"/>
        </w:rPr>
      </w:r>
    </w:p>
    <w:p>
      <w:pPr>
        <w:pStyle w:val="640"/>
        <w:pBdr/>
        <w:spacing/>
        <w:ind w:firstLine="417"/>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r>
      <w:r>
        <w:rPr>
          <w:rFonts w:hint="default" w:ascii="Times New Roman" w:hAnsi="Times New Roman" w:eastAsia="宋体" w:cs="Times New Roman"/>
          <w:position w:val="6"/>
          <w:sz w:val="21"/>
          <w:szCs w:val="21"/>
        </w:rPr>
      </w:r>
    </w:p>
    <w:p>
      <w:pPr>
        <w:pStyle w:val="640"/>
        <w:pBdr/>
        <w:spacing/>
        <w:ind w:firstLine="5033"/>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t xml:space="preserve">年   月   日</w:t>
      </w:r>
      <w:r>
        <w:rPr>
          <w:rFonts w:hint="default" w:ascii="Times New Roman" w:hAnsi="Times New Roman" w:eastAsia="宋体" w:cs="Times New Roman"/>
          <w:position w:val="6"/>
          <w:sz w:val="21"/>
          <w:szCs w:val="21"/>
        </w:rPr>
      </w:r>
    </w:p>
    <w:p>
      <w:pPr>
        <w:pStyle w:val="640"/>
        <w:pBdr/>
        <w:spacing/>
        <w:ind w:firstLine="491" w:left="181"/>
        <w:rPr>
          <w:rFonts w:hint="default" w:ascii="Times New Roman" w:hAnsi="Times New Roman" w:eastAsia="宋体" w:cs="Times New Roman"/>
          <w:position w:val="6"/>
          <w:sz w:val="21"/>
          <w:szCs w:val="21"/>
        </w:rPr>
      </w:pPr>
      <w:r>
        <w:rPr>
          <w:rFonts w:hint="default" w:ascii="Times New Roman" w:hAnsi="Times New Roman" w:eastAsia="宋体" w:cs="Times New Roman"/>
          <w:position w:val="6"/>
          <w:sz w:val="21"/>
          <w:szCs w:val="21"/>
        </w:rPr>
        <w:t xml:space="preserve">使用说明：</w:t>
      </w:r>
      <w:r>
        <w:rPr>
          <w:rFonts w:hint="default" w:ascii="Times New Roman" w:hAnsi="Times New Roman" w:eastAsia="宋体" w:cs="Times New Roman"/>
          <w:position w:val="6"/>
          <w:sz w:val="21"/>
          <w:szCs w:val="21"/>
        </w:rPr>
      </w:r>
    </w:p>
    <w:p>
      <w:pPr>
        <w:pStyle w:val="640"/>
        <w:pBdr/>
        <w:spacing w:line="440" w:lineRule="exact"/>
        <w:ind w:firstLine="491" w:left="181"/>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1、该表供唱标时使用，供应商须按规定的格式填写。该表内填写的数据等内容须与供应商的投标文件的内容相一致，否则，评标时以供应商的投标文件正本为准。</w:t>
      </w:r>
      <w:r>
        <w:rPr>
          <w:rFonts w:hint="default" w:ascii="Times New Roman" w:hAnsi="Times New Roman" w:eastAsia="宋体" w:cs="Times New Roman"/>
          <w:sz w:val="21"/>
          <w:szCs w:val="21"/>
        </w:rPr>
      </w:r>
    </w:p>
    <w:p>
      <w:pPr>
        <w:pStyle w:val="640"/>
        <w:pBdr/>
        <w:spacing w:line="440" w:lineRule="exact"/>
        <w:ind w:firstLine="491" w:left="181"/>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2、该表除保留在磋商文件中外，还须用信封单独密封，在投标截止时间前单独递交。</w:t>
      </w:r>
      <w:r>
        <w:rPr>
          <w:rFonts w:hint="default" w:ascii="Times New Roman" w:hAnsi="Times New Roman" w:eastAsia="宋体" w:cs="Times New Roman"/>
          <w:sz w:val="21"/>
          <w:szCs w:val="21"/>
        </w:rPr>
        <w:tab/>
      </w:r>
      <w:r>
        <w:rPr>
          <w:rFonts w:hint="default" w:ascii="Times New Roman" w:hAnsi="Times New Roman" w:eastAsia="宋体" w:cs="Times New Roman"/>
          <w:sz w:val="21"/>
          <w:szCs w:val="21"/>
        </w:rPr>
        <w:t xml:space="preserve">  3、第二、第三（若有）轮报价表在评标时现场发放。</w:t>
      </w:r>
      <w:r>
        <w:rPr>
          <w:rFonts w:hint="default" w:ascii="Times New Roman" w:hAnsi="Times New Roman" w:eastAsia="宋体" w:cs="Times New Roman"/>
          <w:sz w:val="21"/>
          <w:szCs w:val="21"/>
        </w:rPr>
      </w:r>
    </w:p>
    <w:p>
      <w:pPr>
        <w:pBdr/>
        <w:spacing/>
        <w:ind/>
        <w:rPr>
          <w:rFonts w:hint="default" w:ascii="Times New Roman" w:hAnsi="Times New Roman" w:eastAsia="宋体" w:cs="Times New Roman"/>
          <w:sz w:val="24"/>
          <w:szCs w:val="24"/>
        </w:rPr>
      </w:pPr>
      <w:r/>
      <w:bookmarkStart w:id="175" w:name="_Toc494721112"/>
      <w:r/>
      <w:bookmarkStart w:id="176" w:name="_Toc16413"/>
      <w:r/>
      <w:bookmarkStart w:id="177" w:name="_Toc494745329"/>
      <w:r/>
      <w:bookmarkStart w:id="178" w:name="_Toc495861561"/>
      <w:r/>
      <w:bookmarkStart w:id="179" w:name="_Toc494702282"/>
      <w:r/>
      <w:bookmarkStart w:id="180" w:name="_Toc494665012"/>
      <w:r/>
      <w:bookmarkStart w:id="181" w:name="_Toc494665565"/>
      <w:r/>
      <w:bookmarkStart w:id="182" w:name="_Toc494665962"/>
      <w:r>
        <w:rPr>
          <w:rFonts w:hint="default" w:ascii="Times New Roman" w:hAnsi="Times New Roman" w:eastAsia="宋体" w:cs="Times New Roman"/>
          <w:sz w:val="24"/>
          <w:szCs w:val="24"/>
        </w:rPr>
        <w:br w:type="page" w:clear="all"/>
      </w:r>
      <w:r>
        <w:rPr>
          <w:rFonts w:hint="default" w:ascii="Times New Roman" w:hAnsi="Times New Roman" w:eastAsia="宋体" w:cs="Times New Roman"/>
          <w:sz w:val="24"/>
          <w:szCs w:val="24"/>
        </w:rPr>
      </w:r>
    </w:p>
    <w:p>
      <w:pPr>
        <w:pStyle w:val="634"/>
        <w:numPr>
          <w:ilvl w:val="0"/>
          <w:numId w:val="7"/>
        </w:numPr>
        <w:pBdr/>
        <w:spacing w:after="156" w:before="100" w:beforeAutospacing="1" w:line="360" w:lineRule="auto"/>
        <w:ind w:hanging="1610" w:left="161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项目负责人简历表</w:t>
      </w:r>
      <w:bookmarkEnd w:id="175"/>
      <w:r/>
      <w:bookmarkEnd w:id="176"/>
      <w:r/>
      <w:bookmarkEnd w:id="177"/>
      <w:r/>
      <w:bookmarkEnd w:id="178"/>
      <w:r/>
      <w:bookmarkEnd w:id="179"/>
      <w:r/>
      <w:bookmarkEnd w:id="180"/>
      <w:r/>
      <w:bookmarkEnd w:id="181"/>
      <w:r/>
      <w:bookmarkEnd w:id="182"/>
      <w:r/>
      <w:r>
        <w:rPr>
          <w:rFonts w:hint="default" w:ascii="Times New Roman" w:hAnsi="Times New Roman" w:eastAsia="宋体" w:cs="Times New Roman"/>
          <w:sz w:val="24"/>
          <w:szCs w:val="24"/>
        </w:rPr>
      </w:r>
    </w:p>
    <w:p>
      <w:pPr>
        <w:pBdr/>
        <w:spacing w:line="360" w:lineRule="auto"/>
        <w:ind/>
        <w:jc w:val="left"/>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 xml:space="preserve">投 标 人：</w:t>
      </w:r>
      <w:r>
        <w:rPr>
          <w:rFonts w:hint="default" w:ascii="Times New Roman" w:hAnsi="Times New Roman" w:eastAsia="宋体" w:cs="Times New Roman"/>
          <w:b/>
          <w:sz w:val="24"/>
          <w:szCs w:val="24"/>
        </w:rPr>
      </w:r>
    </w:p>
    <w:p>
      <w:pPr>
        <w:pBdr/>
        <w:spacing w:line="360" w:lineRule="auto"/>
        <w:ind/>
        <w:jc w:val="left"/>
        <w:rPr>
          <w:rFonts w:hint="default" w:ascii="Times New Roman" w:hAnsi="Times New Roman" w:eastAsia="宋体" w:cs="Times New Roman"/>
          <w:b/>
          <w:sz w:val="24"/>
          <w:szCs w:val="24"/>
        </w:rPr>
      </w:pPr>
      <w:r>
        <w:rPr>
          <w:rFonts w:hint="default" w:ascii="Times New Roman" w:hAnsi="Times New Roman" w:eastAsia="宋体" w:cs="Times New Roman"/>
          <w:b/>
          <w:sz w:val="24"/>
          <w:szCs w:val="24"/>
          <w:lang w:val="zh-CN"/>
        </w:rPr>
        <w:t xml:space="preserve">项目编号：</w:t>
      </w:r>
      <w:r>
        <w:rPr>
          <w:rFonts w:hint="default" w:ascii="Times New Roman" w:hAnsi="Times New Roman" w:eastAsia="宋体" w:cs="Times New Roman"/>
          <w:b/>
          <w:bCs/>
          <w:sz w:val="24"/>
          <w:szCs w:val="24"/>
          <w:lang w:val="zh-CN"/>
        </w:rPr>
        <w:t xml:space="preserve">                </w:t>
      </w:r>
      <w:r>
        <w:rPr>
          <w:rFonts w:hint="default" w:ascii="Times New Roman" w:hAnsi="Times New Roman" w:eastAsia="宋体" w:cs="Times New Roman"/>
          <w:b/>
          <w:sz w:val="24"/>
          <w:szCs w:val="24"/>
        </w:rPr>
      </w:r>
    </w:p>
    <w:tbl>
      <w:tblPr>
        <w:tblStyle w:val="637"/>
        <w:tblW w:w="93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1702"/>
        <w:gridCol w:w="306"/>
        <w:gridCol w:w="1224"/>
        <w:gridCol w:w="612"/>
        <w:gridCol w:w="918"/>
        <w:gridCol w:w="918"/>
        <w:gridCol w:w="612"/>
        <w:gridCol w:w="1224"/>
        <w:gridCol w:w="306"/>
        <w:gridCol w:w="1530"/>
      </w:tblGrid>
      <w:tr>
        <w:trPr>
          <w:jc w:val="center"/>
        </w:trPr>
        <w:tc>
          <w:tcPr>
            <w:tcBorders/>
            <w:tcW w:w="1702" w:type="dxa"/>
            <w:vAlign w:val="center"/>
            <w:textDirection w:val="lrTb"/>
            <w:noWrap w:val="false"/>
          </w:tcPr>
          <w:p>
            <w:pPr>
              <w:pBdr/>
              <w:spacing w:line="360" w:lineRule="auto"/>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姓    名</w:t>
            </w:r>
            <w:r>
              <w:rPr>
                <w:rFonts w:hint="default" w:ascii="Times New Roman" w:hAnsi="Times New Roman" w:eastAsia="宋体" w:cs="Times New Roman"/>
                <w:sz w:val="24"/>
                <w:szCs w:val="24"/>
              </w:rPr>
            </w:r>
          </w:p>
        </w:tc>
        <w:tc>
          <w:tcPr>
            <w:gridSpan w:val="2"/>
            <w:tcBorders/>
            <w:tcW w:w="1530" w:type="dxa"/>
            <w:vAlign w:val="center"/>
            <w:textDirection w:val="lrTb"/>
            <w:noWrap w:val="false"/>
          </w:tcPr>
          <w:p>
            <w:pPr>
              <w:pBdr/>
              <w:spacing w:line="360" w:lineRule="auto"/>
              <w:ind w:right="286"/>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530" w:type="dxa"/>
            <w:vAlign w:val="center"/>
            <w:textDirection w:val="lrTb"/>
            <w:noWrap w:val="false"/>
          </w:tcPr>
          <w:p>
            <w:pPr>
              <w:pBdr/>
              <w:spacing w:line="360" w:lineRule="auto"/>
              <w:ind w:right="-128"/>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性    别</w:t>
            </w:r>
            <w:r>
              <w:rPr>
                <w:rFonts w:hint="default" w:ascii="Times New Roman" w:hAnsi="Times New Roman" w:eastAsia="宋体" w:cs="Times New Roman"/>
                <w:sz w:val="24"/>
                <w:szCs w:val="24"/>
              </w:rPr>
            </w:r>
          </w:p>
        </w:tc>
        <w:tc>
          <w:tcPr>
            <w:gridSpan w:val="2"/>
            <w:tcBorders/>
            <w:tcW w:w="1530" w:type="dxa"/>
            <w:vAlign w:val="center"/>
            <w:textDirection w:val="lrTb"/>
            <w:noWrap w:val="false"/>
          </w:tcPr>
          <w:p>
            <w:pPr>
              <w:pBdr/>
              <w:spacing w:line="360" w:lineRule="auto"/>
              <w:ind w:right="286"/>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530" w:type="dxa"/>
            <w:vAlign w:val="center"/>
            <w:textDirection w:val="lrTb"/>
            <w:noWrap w:val="false"/>
          </w:tcPr>
          <w:p>
            <w:pPr>
              <w:pBdr/>
              <w:spacing w:line="360" w:lineRule="auto"/>
              <w:ind w:right="2"/>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年    龄</w:t>
            </w:r>
            <w:r>
              <w:rPr>
                <w:rFonts w:hint="default" w:ascii="Times New Roman" w:hAnsi="Times New Roman" w:eastAsia="宋体" w:cs="Times New Roman"/>
                <w:sz w:val="24"/>
                <w:szCs w:val="24"/>
              </w:rPr>
            </w:r>
          </w:p>
        </w:tc>
        <w:tc>
          <w:tcPr>
            <w:tcBorders/>
            <w:tcW w:w="1530" w:type="dxa"/>
            <w:vAlign w:val="center"/>
            <w:textDirection w:val="lrTb"/>
            <w:noWrap w:val="false"/>
          </w:tcPr>
          <w:p>
            <w:pPr>
              <w:pBdr/>
              <w:spacing w:line="360" w:lineRule="auto"/>
              <w:ind w:right="286"/>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jc w:val="center"/>
        </w:trPr>
        <w:tc>
          <w:tcPr>
            <w:tcBorders/>
            <w:tcW w:w="1702" w:type="dxa"/>
            <w:vAlign w:val="center"/>
            <w:textDirection w:val="lrTb"/>
            <w:noWrap w:val="false"/>
          </w:tcPr>
          <w:p>
            <w:pPr>
              <w:pBdr/>
              <w:spacing w:line="360" w:lineRule="auto"/>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职    务</w:t>
            </w:r>
            <w:r>
              <w:rPr>
                <w:rFonts w:hint="default" w:ascii="Times New Roman" w:hAnsi="Times New Roman" w:eastAsia="宋体" w:cs="Times New Roman"/>
                <w:sz w:val="24"/>
                <w:szCs w:val="24"/>
              </w:rPr>
            </w:r>
          </w:p>
        </w:tc>
        <w:tc>
          <w:tcPr>
            <w:gridSpan w:val="2"/>
            <w:tcBorders/>
            <w:tcW w:w="1530" w:type="dxa"/>
            <w:vAlign w:val="center"/>
            <w:textDirection w:val="lrTb"/>
            <w:noWrap w:val="false"/>
          </w:tcPr>
          <w:p>
            <w:pPr>
              <w:pBdr/>
              <w:spacing w:line="360" w:lineRule="auto"/>
              <w:ind w:right="286"/>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530" w:type="dxa"/>
            <w:vAlign w:val="center"/>
            <w:textDirection w:val="lrTb"/>
            <w:noWrap w:val="false"/>
          </w:tcPr>
          <w:p>
            <w:pPr>
              <w:pBdr/>
              <w:spacing w:line="360" w:lineRule="auto"/>
              <w:ind w:right="-84"/>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职    称</w:t>
            </w:r>
            <w:r>
              <w:rPr>
                <w:rFonts w:hint="default" w:ascii="Times New Roman" w:hAnsi="Times New Roman" w:eastAsia="宋体" w:cs="Times New Roman"/>
                <w:sz w:val="24"/>
                <w:szCs w:val="24"/>
              </w:rPr>
            </w:r>
          </w:p>
        </w:tc>
        <w:tc>
          <w:tcPr>
            <w:gridSpan w:val="2"/>
            <w:tcBorders/>
            <w:tcW w:w="1530" w:type="dxa"/>
            <w:vAlign w:val="center"/>
            <w:textDirection w:val="lrTb"/>
            <w:noWrap w:val="false"/>
          </w:tcPr>
          <w:p>
            <w:pPr>
              <w:pBdr/>
              <w:spacing w:line="360" w:lineRule="auto"/>
              <w:ind w:right="286"/>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530" w:type="dxa"/>
            <w:vAlign w:val="center"/>
            <w:textDirection w:val="lrTb"/>
            <w:noWrap w:val="false"/>
          </w:tcPr>
          <w:p>
            <w:pPr>
              <w:pBdr/>
              <w:spacing w:line="360" w:lineRule="auto"/>
              <w:ind w:right="2"/>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学    历</w:t>
            </w:r>
            <w:r>
              <w:rPr>
                <w:rFonts w:hint="default" w:ascii="Times New Roman" w:hAnsi="Times New Roman" w:eastAsia="宋体" w:cs="Times New Roman"/>
                <w:sz w:val="24"/>
                <w:szCs w:val="24"/>
              </w:rPr>
            </w:r>
          </w:p>
        </w:tc>
        <w:tc>
          <w:tcPr>
            <w:tcBorders/>
            <w:tcW w:w="1530" w:type="dxa"/>
            <w:vAlign w:val="center"/>
            <w:textDirection w:val="lrTb"/>
            <w:noWrap w:val="false"/>
          </w:tcPr>
          <w:p>
            <w:pPr>
              <w:pBdr/>
              <w:spacing w:line="360" w:lineRule="auto"/>
              <w:ind w:right="2"/>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cantSplit/>
          <w:jc w:val="center"/>
        </w:trPr>
        <w:tc>
          <w:tcPr>
            <w:tcBorders/>
            <w:tcW w:w="1702" w:type="dxa"/>
            <w:vAlign w:val="center"/>
            <w:textDirection w:val="lrTb"/>
            <w:noWrap w:val="false"/>
          </w:tcPr>
          <w:p>
            <w:pPr>
              <w:pBdr/>
              <w:spacing w:line="360" w:lineRule="auto"/>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参加工作</w:t>
            </w:r>
            <w:r>
              <w:rPr>
                <w:rFonts w:hint="default" w:ascii="Times New Roman" w:hAnsi="Times New Roman" w:eastAsia="宋体" w:cs="Times New Roman"/>
                <w:sz w:val="24"/>
                <w:szCs w:val="24"/>
              </w:rPr>
            </w:r>
          </w:p>
          <w:p>
            <w:pPr>
              <w:pBdr/>
              <w:spacing w:line="360" w:lineRule="auto"/>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时间</w:t>
            </w:r>
            <w:r>
              <w:rPr>
                <w:rFonts w:hint="default" w:ascii="Times New Roman" w:hAnsi="Times New Roman" w:eastAsia="宋体" w:cs="Times New Roman"/>
                <w:sz w:val="24"/>
                <w:szCs w:val="24"/>
              </w:rPr>
            </w:r>
          </w:p>
        </w:tc>
        <w:tc>
          <w:tcPr>
            <w:gridSpan w:val="2"/>
            <w:tcBorders/>
            <w:tcW w:w="1530" w:type="dxa"/>
            <w:vAlign w:val="center"/>
            <w:textDirection w:val="lrTb"/>
            <w:noWrap w:val="false"/>
          </w:tcPr>
          <w:p>
            <w:pPr>
              <w:pBdr/>
              <w:spacing w:line="360" w:lineRule="auto"/>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530" w:type="dxa"/>
            <w:vAlign w:val="center"/>
            <w:textDirection w:val="lrTb"/>
            <w:noWrap w:val="false"/>
          </w:tcPr>
          <w:p>
            <w:pPr>
              <w:pBdr/>
              <w:spacing w:line="360" w:lineRule="auto"/>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从事本行业工作年限</w:t>
            </w:r>
            <w:r>
              <w:rPr>
                <w:rFonts w:hint="default" w:ascii="Times New Roman" w:hAnsi="Times New Roman" w:eastAsia="宋体" w:cs="Times New Roman"/>
                <w:sz w:val="24"/>
                <w:szCs w:val="24"/>
              </w:rPr>
            </w:r>
          </w:p>
        </w:tc>
        <w:tc>
          <w:tcPr>
            <w:gridSpan w:val="2"/>
            <w:tcBorders/>
            <w:tcW w:w="1530" w:type="dxa"/>
            <w:vAlign w:val="center"/>
            <w:textDirection w:val="lrTb"/>
            <w:noWrap w:val="false"/>
          </w:tcPr>
          <w:p>
            <w:pPr>
              <w:pBdr/>
              <w:spacing w:line="360" w:lineRule="auto"/>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530" w:type="dxa"/>
            <w:vAlign w:val="center"/>
            <w:textDirection w:val="lrTb"/>
            <w:noWrap w:val="false"/>
          </w:tcPr>
          <w:p>
            <w:pPr>
              <w:pBdr/>
              <w:spacing w:line="360" w:lineRule="auto"/>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个人专业资质及证书</w:t>
            </w:r>
            <w:r>
              <w:rPr>
                <w:rFonts w:hint="default" w:ascii="Times New Roman" w:hAnsi="Times New Roman" w:eastAsia="宋体" w:cs="Times New Roman"/>
                <w:sz w:val="24"/>
                <w:szCs w:val="24"/>
              </w:rPr>
            </w:r>
          </w:p>
        </w:tc>
        <w:tc>
          <w:tcPr>
            <w:tcBorders/>
            <w:tcW w:w="1530" w:type="dxa"/>
            <w:vAlign w:val="center"/>
            <w:textDirection w:val="lrTb"/>
            <w:noWrap w:val="false"/>
          </w:tcPr>
          <w:p>
            <w:pPr>
              <w:pBdr/>
              <w:spacing w:line="360" w:lineRule="auto"/>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cantSplit/>
          <w:jc w:val="center"/>
          <w:trHeight w:val="647"/>
        </w:trPr>
        <w:tc>
          <w:tcPr>
            <w:gridSpan w:val="10"/>
            <w:tcBorders/>
            <w:tcW w:w="9352" w:type="dxa"/>
            <w:vAlign w:val="center"/>
            <w:textDirection w:val="lrTb"/>
            <w:noWrap w:val="false"/>
          </w:tcPr>
          <w:p>
            <w:pPr>
              <w:pBdr/>
              <w:spacing w:line="360" w:lineRule="auto"/>
              <w:ind w:right="286"/>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个人简介</w:t>
            </w:r>
            <w:r>
              <w:rPr>
                <w:rFonts w:hint="default" w:ascii="Times New Roman" w:hAnsi="Times New Roman" w:eastAsia="宋体" w:cs="Times New Roman"/>
                <w:sz w:val="24"/>
                <w:szCs w:val="24"/>
              </w:rPr>
            </w:r>
          </w:p>
        </w:tc>
      </w:tr>
      <w:tr>
        <w:trPr>
          <w:cantSplit/>
          <w:jc w:val="center"/>
          <w:trHeight w:val="1461"/>
        </w:trPr>
        <w:tc>
          <w:tcPr>
            <w:gridSpan w:val="10"/>
            <w:tcBorders/>
            <w:tcW w:w="9352" w:type="dxa"/>
            <w:vAlign w:val="center"/>
            <w:textDirection w:val="lrTb"/>
            <w:noWrap w:val="false"/>
          </w:tcPr>
          <w:p>
            <w:pPr>
              <w:pBdr/>
              <w:spacing w:line="360" w:lineRule="auto"/>
              <w:ind w:right="286"/>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cantSplit/>
          <w:jc w:val="center"/>
          <w:trHeight w:val="689"/>
        </w:trPr>
        <w:tc>
          <w:tcPr>
            <w:gridSpan w:val="10"/>
            <w:tcBorders/>
            <w:tcW w:w="9352" w:type="dxa"/>
            <w:vAlign w:val="center"/>
            <w:textDirection w:val="lrTb"/>
            <w:noWrap w:val="false"/>
          </w:tcPr>
          <w:p>
            <w:pPr>
              <w:pBdr/>
              <w:spacing w:line="360" w:lineRule="auto"/>
              <w:ind w:right="286"/>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类似项目经验</w:t>
            </w:r>
            <w:r>
              <w:rPr>
                <w:rFonts w:hint="default" w:ascii="Times New Roman" w:hAnsi="Times New Roman" w:eastAsia="宋体" w:cs="Times New Roman"/>
                <w:sz w:val="24"/>
                <w:szCs w:val="24"/>
              </w:rPr>
            </w:r>
          </w:p>
        </w:tc>
      </w:tr>
      <w:tr>
        <w:trPr>
          <w:jc w:val="center"/>
          <w:trHeight w:val="573"/>
        </w:trPr>
        <w:tc>
          <w:tcPr>
            <w:gridSpan w:val="2"/>
            <w:tcBorders/>
            <w:tcW w:w="2008"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项目单位</w:t>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项目名称</w:t>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项目内容</w:t>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项目金额</w:t>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项目时间</w:t>
            </w:r>
            <w:r>
              <w:rPr>
                <w:rFonts w:hint="default" w:ascii="Times New Roman" w:hAnsi="Times New Roman" w:eastAsia="宋体" w:cs="Times New Roman"/>
                <w:sz w:val="24"/>
                <w:szCs w:val="24"/>
              </w:rPr>
            </w:r>
          </w:p>
        </w:tc>
      </w:tr>
      <w:tr>
        <w:trPr>
          <w:jc w:val="center"/>
          <w:trHeight w:val="573"/>
        </w:trPr>
        <w:tc>
          <w:tcPr>
            <w:gridSpan w:val="2"/>
            <w:tcBorders/>
            <w:tcW w:w="2008"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jc w:val="center"/>
          <w:trHeight w:val="573"/>
        </w:trPr>
        <w:tc>
          <w:tcPr>
            <w:gridSpan w:val="2"/>
            <w:tcBorders/>
            <w:tcW w:w="2008"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jc w:val="center"/>
          <w:trHeight w:val="573"/>
        </w:trPr>
        <w:tc>
          <w:tcPr>
            <w:gridSpan w:val="2"/>
            <w:tcBorders/>
            <w:tcW w:w="2008"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jc w:val="center"/>
          <w:trHeight w:val="573"/>
        </w:trPr>
        <w:tc>
          <w:tcPr>
            <w:gridSpan w:val="2"/>
            <w:tcBorders/>
            <w:tcW w:w="2008"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jc w:val="center"/>
          <w:trHeight w:val="573"/>
        </w:trPr>
        <w:tc>
          <w:tcPr>
            <w:gridSpan w:val="2"/>
            <w:tcBorders/>
            <w:tcW w:w="2008"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c>
          <w:tcPr>
            <w:gridSpan w:val="2"/>
            <w:tcBorders/>
            <w:tcW w:w="1836" w:type="dxa"/>
            <w:vAlign w:val="center"/>
            <w:textDirection w:val="lrTb"/>
            <w:noWrap w:val="false"/>
          </w:tcPr>
          <w:p>
            <w:pPr>
              <w:pBdr/>
              <w:spacing w:line="360" w:lineRule="auto"/>
              <w:ind w:right="-8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bl>
    <w:p>
      <w:pPr>
        <w:pBdr/>
        <w:spacing w:line="360" w:lineRule="auto"/>
        <w:ind w:hanging="720" w:left="720"/>
        <w:jc w:val="left"/>
        <w:rPr>
          <w:rFonts w:hint="default" w:ascii="Times New Roman" w:hAnsi="Times New Roman" w:eastAsia="宋体" w:cs="Times New Roman"/>
          <w:sz w:val="24"/>
          <w:szCs w:val="24"/>
          <w:lang w:val="zh-CN"/>
        </w:rPr>
      </w:pPr>
      <w:r>
        <w:rPr>
          <w:rFonts w:hint="default" w:ascii="Times New Roman" w:hAnsi="Times New Roman" w:eastAsia="宋体" w:cs="Times New Roman"/>
          <w:sz w:val="24"/>
          <w:szCs w:val="24"/>
          <w:lang w:val="zh-CN"/>
        </w:rPr>
        <w:t xml:space="preserve">说明：投标文件正本应附完整的相关证明材料清晰影印件，未按照要求详细完整填写此表，导致的后果由投标人自行承担。</w:t>
      </w:r>
      <w:r>
        <w:rPr>
          <w:rFonts w:hint="default" w:ascii="Times New Roman" w:hAnsi="Times New Roman" w:eastAsia="宋体" w:cs="Times New Roman"/>
          <w:sz w:val="24"/>
          <w:szCs w:val="24"/>
          <w:lang w:val="zh-CN"/>
        </w:rPr>
      </w:r>
    </w:p>
    <w:p>
      <w:pPr>
        <w:pBdr/>
        <w:spacing w:line="360" w:lineRule="auto"/>
        <w:ind/>
        <w:jc w:val="left"/>
        <w:rPr>
          <w:rFonts w:hint="default" w:ascii="Times New Roman" w:hAnsi="Times New Roman" w:eastAsia="宋体" w:cs="Times New Roman"/>
          <w:sz w:val="24"/>
          <w:szCs w:val="24"/>
          <w:lang w:val="zh-CN"/>
        </w:rPr>
      </w:pPr>
      <w:r>
        <w:rPr>
          <w:rFonts w:hint="default" w:ascii="Times New Roman" w:hAnsi="Times New Roman" w:eastAsia="宋体" w:cs="Times New Roman"/>
          <w:sz w:val="24"/>
          <w:szCs w:val="24"/>
          <w:lang w:val="zh-CN"/>
        </w:rPr>
      </w:r>
      <w:r>
        <w:rPr>
          <w:rFonts w:hint="default" w:ascii="Times New Roman" w:hAnsi="Times New Roman" w:eastAsia="宋体" w:cs="Times New Roman"/>
          <w:sz w:val="24"/>
          <w:szCs w:val="24"/>
          <w:lang w:val="zh-CN"/>
        </w:rPr>
      </w:r>
    </w:p>
    <w:p>
      <w:pPr>
        <w:pBdr/>
        <w:spacing w:after="100" w:afterAutospacing="1" w:before="100" w:beforeAutospacing="1" w:line="360" w:lineRule="auto"/>
        <w:ind w:firstLine="3330"/>
        <w:rPr>
          <w:rFonts w:hint="default" w:ascii="Times New Roman" w:hAnsi="Times New Roman" w:eastAsia="宋体" w:cs="Times New Roman"/>
          <w:b/>
          <w:bCs/>
          <w:sz w:val="24"/>
          <w:szCs w:val="24"/>
          <w:u w:val="single"/>
        </w:rPr>
      </w:pPr>
      <w:r>
        <w:rPr>
          <w:rFonts w:hint="default" w:ascii="Times New Roman" w:hAnsi="Times New Roman" w:eastAsia="宋体" w:cs="Times New Roman"/>
          <w:b/>
          <w:bCs/>
          <w:sz w:val="24"/>
          <w:szCs w:val="24"/>
        </w:rPr>
        <w:t xml:space="preserve">投标人（公章）：</w:t>
      </w:r>
      <w:r>
        <w:rPr>
          <w:rFonts w:hint="default" w:ascii="Times New Roman" w:hAnsi="Times New Roman" w:eastAsia="宋体" w:cs="Times New Roman"/>
          <w:b/>
          <w:bCs/>
          <w:sz w:val="24"/>
          <w:szCs w:val="24"/>
          <w:u w:val="single"/>
        </w:rPr>
      </w:r>
    </w:p>
    <w:p>
      <w:pPr>
        <w:pBdr/>
        <w:spacing w:after="100" w:afterAutospacing="1" w:before="100" w:beforeAutospacing="1" w:line="360" w:lineRule="auto"/>
        <w:ind w:firstLine="3330"/>
        <w:rPr>
          <w:rFonts w:hint="default" w:ascii="Times New Roman" w:hAnsi="Times New Roman" w:eastAsia="宋体" w:cs="Times New Roman"/>
          <w:b/>
          <w:bCs/>
          <w:sz w:val="24"/>
          <w:szCs w:val="24"/>
          <w:u w:val="single"/>
        </w:rPr>
      </w:pPr>
      <w:r>
        <w:rPr>
          <w:rFonts w:hint="default" w:ascii="Times New Roman" w:hAnsi="Times New Roman" w:eastAsia="宋体" w:cs="Times New Roman"/>
          <w:b/>
          <w:bCs/>
          <w:sz w:val="24"/>
          <w:szCs w:val="24"/>
          <w:lang w:val="zh-CN"/>
        </w:rPr>
        <w:t xml:space="preserve">投标人</w:t>
      </w:r>
      <w:r>
        <w:rPr>
          <w:rFonts w:hint="default" w:ascii="Times New Roman" w:hAnsi="Times New Roman" w:eastAsia="宋体" w:cs="Times New Roman"/>
          <w:b/>
          <w:bCs/>
          <w:sz w:val="24"/>
          <w:szCs w:val="24"/>
        </w:rPr>
        <w:t xml:space="preserve">授权代表（签字）：</w:t>
      </w:r>
      <w:r>
        <w:rPr>
          <w:rFonts w:hint="default" w:ascii="Times New Roman" w:hAnsi="Times New Roman" w:eastAsia="宋体" w:cs="Times New Roman"/>
          <w:b/>
          <w:bCs/>
          <w:sz w:val="24"/>
          <w:szCs w:val="24"/>
          <w:u w:val="single"/>
        </w:rPr>
      </w:r>
    </w:p>
    <w:p>
      <w:pPr>
        <w:pStyle w:val="640"/>
        <w:pBdr/>
        <w:spacing w:line="440" w:lineRule="exact"/>
        <w:ind w:firstLine="3373" w:left="0"/>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lang w:val="zh-CN"/>
        </w:rPr>
        <w:t xml:space="preserve">投标</w:t>
      </w:r>
      <w:r>
        <w:rPr>
          <w:rFonts w:hint="default" w:ascii="Times New Roman" w:hAnsi="Times New Roman" w:eastAsia="宋体" w:cs="Times New Roman"/>
          <w:b/>
          <w:bCs/>
          <w:sz w:val="24"/>
          <w:szCs w:val="24"/>
        </w:rPr>
        <w:t xml:space="preserve">时间：</w:t>
      </w:r>
      <w:r>
        <w:rPr>
          <w:rFonts w:hint="default" w:ascii="Times New Roman" w:hAnsi="Times New Roman" w:eastAsia="宋体" w:cs="Times New Roman"/>
          <w:b/>
          <w:bCs/>
          <w:sz w:val="24"/>
          <w:szCs w:val="24"/>
        </w:rPr>
      </w:r>
    </w:p>
    <w:p>
      <w:pPr>
        <w:pBdr/>
        <w:spacing/>
        <w:ind/>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br w:type="page" w:clear="all"/>
      </w:r>
      <w:r>
        <w:rPr>
          <w:rFonts w:hint="default" w:ascii="Times New Roman" w:hAnsi="Times New Roman" w:eastAsia="宋体" w:cs="Times New Roman"/>
          <w:b/>
          <w:bCs/>
          <w:sz w:val="24"/>
          <w:szCs w:val="24"/>
        </w:rPr>
      </w:r>
    </w:p>
    <w:p>
      <w:pPr>
        <w:pStyle w:val="634"/>
        <w:numPr>
          <w:ilvl w:val="0"/>
          <w:numId w:val="7"/>
        </w:numPr>
        <w:pBdr/>
        <w:spacing w:after="156" w:before="100" w:beforeAutospacing="1" w:line="360" w:lineRule="auto"/>
        <w:ind w:hanging="1610" w:left="1610"/>
        <w:rPr>
          <w:rFonts w:hint="default" w:ascii="Times New Roman" w:hAnsi="Times New Roman" w:eastAsia="宋体" w:cs="Times New Roman"/>
          <w:sz w:val="24"/>
          <w:szCs w:val="24"/>
        </w:rPr>
      </w:pPr>
      <w:r/>
      <w:bookmarkStart w:id="183" w:name="_Toc494745331"/>
      <w:r/>
      <w:bookmarkStart w:id="184" w:name="_Toc238276256"/>
      <w:r/>
      <w:bookmarkStart w:id="185" w:name="_Toc494721114"/>
      <w:r/>
      <w:bookmarkStart w:id="186" w:name="_Toc494702284"/>
      <w:r/>
      <w:bookmarkStart w:id="187" w:name="_Toc494665014"/>
      <w:r/>
      <w:bookmarkStart w:id="188" w:name="_Toc495861563"/>
      <w:r/>
      <w:bookmarkStart w:id="189" w:name="_Toc494665567"/>
      <w:r/>
      <w:bookmarkStart w:id="190" w:name="_Toc18635"/>
      <w:r/>
      <w:bookmarkStart w:id="191" w:name="_Toc236473312"/>
      <w:r/>
      <w:bookmarkStart w:id="192" w:name="_Toc494665964"/>
      <w:r>
        <w:rPr>
          <w:rFonts w:hint="default" w:ascii="Times New Roman" w:hAnsi="Times New Roman" w:eastAsia="宋体" w:cs="Times New Roman"/>
          <w:sz w:val="24"/>
          <w:szCs w:val="24"/>
        </w:rPr>
        <w:t xml:space="preserve">投标人类似项目业绩表</w:t>
      </w:r>
      <w:bookmarkEnd w:id="183"/>
      <w:r/>
      <w:bookmarkEnd w:id="184"/>
      <w:r/>
      <w:bookmarkEnd w:id="185"/>
      <w:r/>
      <w:bookmarkEnd w:id="186"/>
      <w:r/>
      <w:bookmarkEnd w:id="187"/>
      <w:r/>
      <w:bookmarkEnd w:id="188"/>
      <w:r/>
      <w:bookmarkEnd w:id="189"/>
      <w:r/>
      <w:bookmarkEnd w:id="190"/>
      <w:r/>
      <w:bookmarkEnd w:id="191"/>
      <w:r/>
      <w:bookmarkEnd w:id="192"/>
      <w:r/>
      <w:r>
        <w:rPr>
          <w:rFonts w:hint="default" w:ascii="Times New Roman" w:hAnsi="Times New Roman" w:eastAsia="宋体" w:cs="Times New Roman"/>
          <w:sz w:val="24"/>
          <w:szCs w:val="24"/>
        </w:rPr>
      </w:r>
    </w:p>
    <w:p>
      <w:pPr>
        <w:pBdr/>
        <w:spacing w:line="360" w:lineRule="auto"/>
        <w:ind/>
        <w:jc w:val="left"/>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 xml:space="preserve">投 标 人：</w:t>
      </w:r>
      <w:r>
        <w:rPr>
          <w:rFonts w:hint="default" w:ascii="Times New Roman" w:hAnsi="Times New Roman" w:eastAsia="宋体" w:cs="Times New Roman"/>
          <w:b/>
          <w:sz w:val="24"/>
          <w:szCs w:val="24"/>
        </w:rPr>
      </w:r>
    </w:p>
    <w:p>
      <w:pPr>
        <w:pBdr/>
        <w:spacing w:line="360" w:lineRule="auto"/>
        <w:ind/>
        <w:jc w:val="left"/>
        <w:rPr>
          <w:rFonts w:hint="default" w:ascii="Times New Roman" w:hAnsi="Times New Roman" w:eastAsia="宋体" w:cs="Times New Roman"/>
          <w:b/>
          <w:sz w:val="24"/>
          <w:szCs w:val="24"/>
        </w:rPr>
      </w:pPr>
      <w:r>
        <w:rPr>
          <w:rFonts w:hint="default" w:ascii="Times New Roman" w:hAnsi="Times New Roman" w:eastAsia="宋体" w:cs="Times New Roman"/>
          <w:b/>
          <w:sz w:val="24"/>
          <w:szCs w:val="24"/>
          <w:lang w:val="zh-CN"/>
        </w:rPr>
        <w:t xml:space="preserve">项目编号：</w:t>
      </w:r>
      <w:r>
        <w:rPr>
          <w:rFonts w:hint="default" w:ascii="Times New Roman" w:hAnsi="Times New Roman" w:eastAsia="宋体" w:cs="Times New Roman"/>
          <w:b/>
          <w:bCs/>
          <w:sz w:val="24"/>
          <w:szCs w:val="24"/>
          <w:lang w:val="zh-CN"/>
        </w:rPr>
        <w:t xml:space="preserve">                </w:t>
      </w:r>
      <w:r>
        <w:rPr>
          <w:rFonts w:hint="default" w:ascii="Times New Roman" w:hAnsi="Times New Roman" w:eastAsia="宋体" w:cs="Times New Roman"/>
          <w:b/>
          <w:sz w:val="24"/>
          <w:szCs w:val="24"/>
        </w:rPr>
      </w:r>
    </w:p>
    <w:tbl>
      <w:tblPr>
        <w:tblStyle w:val="637"/>
        <w:tblW w:w="86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2040"/>
        <w:gridCol w:w="6619"/>
      </w:tblGrid>
      <w:tr>
        <w:trPr>
          <w:jc w:val="center"/>
          <w:trHeight w:val="475"/>
        </w:trPr>
        <w:tc>
          <w:tcPr>
            <w:shd w:val="clear" w:color="auto" w:fill="auto"/>
            <w:tcBorders/>
            <w:tcW w:w="2040" w:type="dxa"/>
            <w:vAlign w:val="center"/>
            <w:textDirection w:val="lrTb"/>
            <w:noWrap w:val="false"/>
          </w:tcPr>
          <w:p>
            <w:pPr>
              <w:pBdr/>
              <w:spacing/>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项目单位名称</w:t>
            </w:r>
            <w:r>
              <w:rPr>
                <w:rFonts w:hint="default" w:ascii="Times New Roman" w:hAnsi="Times New Roman" w:eastAsia="宋体" w:cs="Times New Roman"/>
                <w:sz w:val="24"/>
                <w:szCs w:val="24"/>
              </w:rPr>
            </w:r>
          </w:p>
        </w:tc>
        <w:tc>
          <w:tcPr>
            <w:shd w:val="clear" w:color="auto" w:fill="auto"/>
            <w:tcBorders/>
            <w:tcW w:w="6619" w:type="dxa"/>
            <w:textDirection w:val="lrTb"/>
            <w:noWrap w:val="false"/>
          </w:tcPr>
          <w:p>
            <w:pPr>
              <w:pBdr/>
              <w:spacing/>
              <w:ind/>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jc w:val="center"/>
          <w:trHeight w:val="454"/>
        </w:trPr>
        <w:tc>
          <w:tcPr>
            <w:shd w:val="clear" w:color="auto" w:fill="auto"/>
            <w:tcBorders/>
            <w:tcW w:w="2040" w:type="dxa"/>
            <w:vAlign w:val="center"/>
            <w:textDirection w:val="lrTb"/>
            <w:noWrap w:val="false"/>
          </w:tcPr>
          <w:p>
            <w:pPr>
              <w:pBdr/>
              <w:spacing/>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项目名称</w:t>
            </w:r>
            <w:r>
              <w:rPr>
                <w:rFonts w:hint="default" w:ascii="Times New Roman" w:hAnsi="Times New Roman" w:eastAsia="宋体" w:cs="Times New Roman"/>
                <w:sz w:val="24"/>
                <w:szCs w:val="24"/>
              </w:rPr>
            </w:r>
          </w:p>
        </w:tc>
        <w:tc>
          <w:tcPr>
            <w:shd w:val="clear" w:color="auto" w:fill="auto"/>
            <w:tcBorders/>
            <w:tcW w:w="6619" w:type="dxa"/>
            <w:textDirection w:val="lrTb"/>
            <w:noWrap w:val="false"/>
          </w:tcPr>
          <w:p>
            <w:pPr>
              <w:pBdr/>
              <w:spacing/>
              <w:ind/>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jc w:val="center"/>
          <w:trHeight w:val="603"/>
        </w:trPr>
        <w:tc>
          <w:tcPr>
            <w:shd w:val="clear" w:color="auto" w:fill="auto"/>
            <w:tcBorders/>
            <w:tcW w:w="2040" w:type="dxa"/>
            <w:vAlign w:val="center"/>
            <w:textDirection w:val="lrTb"/>
            <w:noWrap w:val="false"/>
          </w:tcPr>
          <w:p>
            <w:pPr>
              <w:pBdr/>
              <w:spacing/>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项目单位联系人姓名及联系方式</w:t>
            </w:r>
            <w:r>
              <w:rPr>
                <w:rFonts w:hint="default" w:ascii="Times New Roman" w:hAnsi="Times New Roman" w:eastAsia="宋体" w:cs="Times New Roman"/>
                <w:sz w:val="24"/>
                <w:szCs w:val="24"/>
              </w:rPr>
            </w:r>
          </w:p>
        </w:tc>
        <w:tc>
          <w:tcPr>
            <w:shd w:val="clear" w:color="auto" w:fill="auto"/>
            <w:tcBorders/>
            <w:tcW w:w="6619" w:type="dxa"/>
            <w:textDirection w:val="lrTb"/>
            <w:noWrap w:val="false"/>
          </w:tcPr>
          <w:p>
            <w:pPr>
              <w:pBdr/>
              <w:spacing/>
              <w:ind/>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jc w:val="center"/>
          <w:trHeight w:val="602"/>
        </w:trPr>
        <w:tc>
          <w:tcPr>
            <w:shd w:val="clear" w:color="auto" w:fill="auto"/>
            <w:tcBorders/>
            <w:tcW w:w="2040" w:type="dxa"/>
            <w:vAlign w:val="center"/>
            <w:textDirection w:val="lrTb"/>
            <w:noWrap w:val="false"/>
          </w:tcPr>
          <w:p>
            <w:pPr>
              <w:pBdr/>
              <w:spacing/>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项目金额</w:t>
            </w:r>
            <w:r>
              <w:rPr>
                <w:rFonts w:hint="default" w:ascii="Times New Roman" w:hAnsi="Times New Roman" w:eastAsia="宋体" w:cs="Times New Roman"/>
                <w:sz w:val="24"/>
                <w:szCs w:val="24"/>
              </w:rPr>
            </w:r>
          </w:p>
        </w:tc>
        <w:tc>
          <w:tcPr>
            <w:shd w:val="clear" w:color="auto" w:fill="auto"/>
            <w:tcBorders/>
            <w:tcW w:w="6619" w:type="dxa"/>
            <w:textDirection w:val="lrTb"/>
            <w:noWrap w:val="false"/>
          </w:tcPr>
          <w:p>
            <w:pPr>
              <w:pBdr/>
              <w:spacing/>
              <w:ind/>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jc w:val="center"/>
          <w:trHeight w:val="583"/>
        </w:trPr>
        <w:tc>
          <w:tcPr>
            <w:shd w:val="clear" w:color="auto" w:fill="auto"/>
            <w:tcBorders/>
            <w:tcW w:w="2040" w:type="dxa"/>
            <w:vAlign w:val="center"/>
            <w:textDirection w:val="lrTb"/>
            <w:noWrap w:val="false"/>
          </w:tcPr>
          <w:p>
            <w:pPr>
              <w:pBdr/>
              <w:spacing/>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项目负责人姓名</w:t>
            </w:r>
            <w:r>
              <w:rPr>
                <w:rFonts w:hint="default" w:ascii="Times New Roman" w:hAnsi="Times New Roman" w:eastAsia="宋体" w:cs="Times New Roman"/>
                <w:sz w:val="24"/>
                <w:szCs w:val="24"/>
              </w:rPr>
            </w:r>
          </w:p>
        </w:tc>
        <w:tc>
          <w:tcPr>
            <w:shd w:val="clear" w:color="auto" w:fill="auto"/>
            <w:tcBorders/>
            <w:tcW w:w="6619" w:type="dxa"/>
            <w:textDirection w:val="lrTb"/>
            <w:noWrap w:val="false"/>
          </w:tcPr>
          <w:p>
            <w:pPr>
              <w:pBdr/>
              <w:spacing/>
              <w:ind/>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jc w:val="center"/>
          <w:trHeight w:val="456"/>
        </w:trPr>
        <w:tc>
          <w:tcPr>
            <w:shd w:val="clear" w:color="auto" w:fill="auto"/>
            <w:tcBorders/>
            <w:tcW w:w="2040" w:type="dxa"/>
            <w:vAlign w:val="center"/>
            <w:textDirection w:val="lrTb"/>
            <w:noWrap w:val="false"/>
          </w:tcPr>
          <w:p>
            <w:pPr>
              <w:pBdr/>
              <w:spacing/>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项目时间</w:t>
            </w:r>
            <w:r>
              <w:rPr>
                <w:rFonts w:hint="default" w:ascii="Times New Roman" w:hAnsi="Times New Roman" w:eastAsia="宋体" w:cs="Times New Roman"/>
                <w:sz w:val="24"/>
                <w:szCs w:val="24"/>
              </w:rPr>
            </w:r>
          </w:p>
        </w:tc>
        <w:tc>
          <w:tcPr>
            <w:shd w:val="clear" w:color="auto" w:fill="auto"/>
            <w:tcBorders/>
            <w:tcW w:w="6619" w:type="dxa"/>
            <w:textDirection w:val="lrTb"/>
            <w:noWrap w:val="false"/>
          </w:tcPr>
          <w:p>
            <w:pPr>
              <w:pBdr/>
              <w:spacing/>
              <w:ind/>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r>
        <w:trPr>
          <w:jc w:val="center"/>
          <w:trHeight w:val="2355"/>
        </w:trPr>
        <w:tc>
          <w:tcPr>
            <w:shd w:val="clear" w:color="auto" w:fill="auto"/>
            <w:tcBorders/>
            <w:tcW w:w="2040" w:type="dxa"/>
            <w:vAlign w:val="center"/>
            <w:textDirection w:val="lrTb"/>
            <w:noWrap w:val="false"/>
          </w:tcPr>
          <w:p>
            <w:pPr>
              <w:pBdr/>
              <w:spacing/>
              <w:ind/>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项目内容</w:t>
            </w:r>
            <w:r>
              <w:rPr>
                <w:rFonts w:hint="default" w:ascii="Times New Roman" w:hAnsi="Times New Roman" w:eastAsia="宋体" w:cs="Times New Roman"/>
                <w:sz w:val="24"/>
                <w:szCs w:val="24"/>
              </w:rPr>
            </w:r>
          </w:p>
        </w:tc>
        <w:tc>
          <w:tcPr>
            <w:shd w:val="clear" w:color="auto" w:fill="auto"/>
            <w:tcBorders/>
            <w:tcW w:w="6619" w:type="dxa"/>
            <w:textDirection w:val="lrTb"/>
            <w:noWrap w:val="false"/>
          </w:tcPr>
          <w:p>
            <w:pPr>
              <w:pBdr/>
              <w:spacing/>
              <w:ind/>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tc>
      </w:tr>
    </w:tbl>
    <w:p>
      <w:pPr>
        <w:pBdr/>
        <w:spacing w:line="360" w:lineRule="auto"/>
        <w:ind w:hanging="1092" w:left="1092"/>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说明：1．每个合同应单独附表，并附上相关证明材料，未按照要求详细完整填写此表，导致的后果由投标人自行承担。</w:t>
      </w:r>
      <w:r>
        <w:rPr>
          <w:rFonts w:hint="default" w:ascii="Times New Roman" w:hAnsi="Times New Roman" w:eastAsia="宋体" w:cs="Times New Roman"/>
          <w:sz w:val="24"/>
          <w:szCs w:val="24"/>
        </w:rPr>
      </w:r>
    </w:p>
    <w:p>
      <w:pPr>
        <w:pBdr/>
        <w:spacing w:line="360" w:lineRule="auto"/>
        <w:ind w:hanging="350" w:left="1062"/>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2．项目内容请详细说明所承担的具体工作内容等。</w:t>
      </w:r>
      <w:r>
        <w:rPr>
          <w:rFonts w:hint="default" w:ascii="Times New Roman" w:hAnsi="Times New Roman" w:eastAsia="宋体" w:cs="Times New Roman"/>
          <w:sz w:val="24"/>
          <w:szCs w:val="24"/>
        </w:rPr>
      </w:r>
    </w:p>
    <w:p>
      <w:pPr>
        <w:pBdr/>
        <w:spacing w:line="360" w:lineRule="auto"/>
        <w:ind w:firstLine="720"/>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p>
      <w:pPr>
        <w:pBdr/>
        <w:spacing w:line="360" w:lineRule="auto"/>
        <w:ind w:firstLine="720"/>
        <w:rPr>
          <w:rFonts w:hint="default" w:ascii="Times New Roman" w:hAnsi="Times New Roman" w:eastAsia="宋体" w:cs="Times New Roman"/>
          <w:sz w:val="24"/>
          <w:szCs w:val="24"/>
        </w:rPr>
      </w:pPr>
      <w:r>
        <w:rPr>
          <w:rFonts w:hint="default" w:ascii="Times New Roman" w:hAnsi="Times New Roman" w:eastAsia="宋体" w:cs="Times New Roman"/>
          <w:sz w:val="24"/>
          <w:szCs w:val="24"/>
        </w:rPr>
      </w:r>
      <w:r>
        <w:rPr>
          <w:rFonts w:hint="default" w:ascii="Times New Roman" w:hAnsi="Times New Roman" w:eastAsia="宋体" w:cs="Times New Roman"/>
          <w:sz w:val="24"/>
          <w:szCs w:val="24"/>
        </w:rPr>
      </w:r>
    </w:p>
    <w:p>
      <w:pPr>
        <w:pBdr/>
        <w:spacing w:after="100" w:afterAutospacing="1" w:before="100" w:beforeAutospacing="1" w:line="360" w:lineRule="auto"/>
        <w:ind w:firstLine="3330"/>
        <w:rPr>
          <w:rFonts w:hint="default" w:ascii="Times New Roman" w:hAnsi="Times New Roman" w:eastAsia="宋体" w:cs="Times New Roman"/>
          <w:b/>
          <w:bCs/>
          <w:sz w:val="24"/>
          <w:szCs w:val="24"/>
          <w:u w:val="single"/>
        </w:rPr>
      </w:pPr>
      <w:r>
        <w:rPr>
          <w:rFonts w:hint="default" w:ascii="Times New Roman" w:hAnsi="Times New Roman" w:eastAsia="宋体" w:cs="Times New Roman"/>
          <w:b/>
          <w:bCs/>
          <w:sz w:val="24"/>
          <w:szCs w:val="24"/>
        </w:rPr>
        <w:t xml:space="preserve">投标人（公章）：</w:t>
      </w:r>
      <w:r>
        <w:rPr>
          <w:rFonts w:hint="default" w:ascii="Times New Roman" w:hAnsi="Times New Roman" w:eastAsia="宋体" w:cs="Times New Roman"/>
          <w:b/>
          <w:bCs/>
          <w:sz w:val="24"/>
          <w:szCs w:val="24"/>
          <w:u w:val="single"/>
        </w:rPr>
      </w:r>
    </w:p>
    <w:p>
      <w:pPr>
        <w:pBdr/>
        <w:spacing w:after="100" w:afterAutospacing="1" w:before="100" w:beforeAutospacing="1" w:line="360" w:lineRule="auto"/>
        <w:ind w:firstLine="3330"/>
        <w:rPr>
          <w:rFonts w:hint="default" w:ascii="Times New Roman" w:hAnsi="Times New Roman" w:eastAsia="宋体" w:cs="Times New Roman"/>
          <w:b/>
          <w:bCs/>
          <w:sz w:val="24"/>
          <w:szCs w:val="24"/>
          <w:u w:val="single"/>
        </w:rPr>
      </w:pPr>
      <w:r>
        <w:rPr>
          <w:rFonts w:hint="default" w:ascii="Times New Roman" w:hAnsi="Times New Roman" w:eastAsia="宋体" w:cs="Times New Roman"/>
          <w:b/>
          <w:bCs/>
          <w:sz w:val="24"/>
          <w:szCs w:val="24"/>
          <w:lang w:val="zh-CN"/>
        </w:rPr>
        <w:t xml:space="preserve">投标人</w:t>
      </w:r>
      <w:r>
        <w:rPr>
          <w:rFonts w:hint="default" w:ascii="Times New Roman" w:hAnsi="Times New Roman" w:eastAsia="宋体" w:cs="Times New Roman"/>
          <w:b/>
          <w:bCs/>
          <w:sz w:val="24"/>
          <w:szCs w:val="24"/>
        </w:rPr>
        <w:t xml:space="preserve">授权代表（签字）：</w:t>
      </w:r>
      <w:r>
        <w:rPr>
          <w:rFonts w:hint="default" w:ascii="Times New Roman" w:hAnsi="Times New Roman" w:eastAsia="宋体" w:cs="Times New Roman"/>
          <w:b/>
          <w:bCs/>
          <w:sz w:val="24"/>
          <w:szCs w:val="24"/>
          <w:u w:val="single"/>
        </w:rPr>
      </w:r>
    </w:p>
    <w:p>
      <w:pPr>
        <w:pStyle w:val="640"/>
        <w:pBdr/>
        <w:spacing w:line="440" w:lineRule="exact"/>
        <w:ind w:firstLine="3207" w:left="181"/>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lang w:val="zh-CN"/>
        </w:rPr>
        <w:t xml:space="preserve">投标</w:t>
      </w:r>
      <w:r>
        <w:rPr>
          <w:rFonts w:hint="default" w:ascii="Times New Roman" w:hAnsi="Times New Roman" w:eastAsia="宋体" w:cs="Times New Roman"/>
          <w:b/>
          <w:bCs/>
          <w:sz w:val="24"/>
          <w:szCs w:val="24"/>
        </w:rPr>
        <w:t xml:space="preserve">时间：</w:t>
      </w:r>
      <w:r>
        <w:rPr>
          <w:rFonts w:hint="default" w:ascii="Times New Roman" w:hAnsi="Times New Roman" w:eastAsia="宋体" w:cs="Times New Roman"/>
          <w:b/>
          <w:bCs/>
          <w:sz w:val="24"/>
          <w:szCs w:val="24"/>
        </w:rPr>
      </w:r>
    </w:p>
    <w:p>
      <w:pPr>
        <w:pBdr/>
        <w:spacing/>
        <w:ind/>
        <w:rPr>
          <w:rFonts w:hint="default" w:ascii="Times New Roman" w:hAnsi="Times New Roman" w:eastAsia="宋体" w:cs="Times New Roman"/>
          <w:sz w:val="24"/>
          <w:szCs w:val="24"/>
        </w:rPr>
      </w:pPr>
      <w:r>
        <w:rPr>
          <w:rFonts w:hint="eastAsia" w:ascii="Times New Roman" w:hAnsi="Times New Roman" w:eastAsia="宋体" w:cs="Times New Roman"/>
          <w:sz w:val="24"/>
          <w:szCs w:val="24"/>
        </w:rPr>
        <w:br w:type="page" w:clear="all"/>
      </w:r>
      <w:r>
        <w:rPr>
          <w:rFonts w:hint="default" w:ascii="Times New Roman" w:hAnsi="Times New Roman" w:eastAsia="宋体" w:cs="Times New Roman"/>
          <w:sz w:val="24"/>
          <w:szCs w:val="24"/>
        </w:rPr>
      </w:r>
    </w:p>
    <w:p>
      <w:pPr>
        <w:pStyle w:val="634"/>
        <w:numPr>
          <w:ilvl w:val="0"/>
          <w:numId w:val="7"/>
        </w:numPr>
        <w:pBdr/>
        <w:spacing w:after="156" w:before="100" w:beforeAutospacing="1" w:line="360" w:lineRule="auto"/>
        <w:ind w:hanging="1610" w:left="1610"/>
        <w:rPr>
          <w:rFonts w:hint="default" w:ascii="Times New Roman" w:hAnsi="Times New Roman" w:eastAsia="宋体" w:cs="Times New Roman"/>
          <w:sz w:val="24"/>
          <w:szCs w:val="24"/>
        </w:rPr>
      </w:pPr>
      <w:r>
        <w:rPr>
          <w:rFonts w:hint="eastAsia" w:ascii="Times New Roman" w:hAnsi="Times New Roman" w:eastAsia="宋体" w:cs="Times New Roman"/>
          <w:sz w:val="24"/>
          <w:szCs w:val="24"/>
        </w:rPr>
        <w:t xml:space="preserve">中小企业声明函（如适用）</w:t>
      </w:r>
      <w:r>
        <w:rPr>
          <w:rFonts w:hint="default" w:ascii="Times New Roman" w:hAnsi="Times New Roman" w:eastAsia="宋体" w:cs="Times New Roman"/>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Style w:val="639"/>
        <w:pBdr/>
        <w:spacing/>
        <w:ind/>
        <w:rPr>
          <w:sz w:val="21"/>
          <w:szCs w:val="21"/>
          <w:lang w:eastAsia="zh-CN"/>
        </w:rPr>
      </w:pPr>
      <w:r>
        <w:rPr>
          <w:rFonts w:hint="eastAsia"/>
          <w:sz w:val="21"/>
          <w:szCs w:val="21"/>
          <w:lang w:eastAsia="zh-CN"/>
        </w:rPr>
        <w:t xml:space="preserve">本公司郑重声明，根据《政府采购促进中小企业发展暂行办法》（财库</w:t>
      </w:r>
      <w:r>
        <w:rPr>
          <w:sz w:val="21"/>
          <w:szCs w:val="21"/>
          <w:lang w:eastAsia="zh-CN"/>
        </w:rPr>
        <w:t xml:space="preserve">[2011]181号）的规定，本公司为</w:t>
      </w:r>
      <w:r>
        <w:rPr>
          <w:rFonts w:hint="eastAsia"/>
          <w:sz w:val="21"/>
          <w:szCs w:val="21"/>
          <w:u w:val="single"/>
          <w:lang w:eastAsia="zh-CN"/>
        </w:rPr>
        <w:t xml:space="preserve">      </w:t>
      </w:r>
      <w:r>
        <w:rPr>
          <w:sz w:val="21"/>
          <w:szCs w:val="21"/>
          <w:lang w:eastAsia="zh-CN"/>
        </w:rPr>
        <w:t xml:space="preserve">（请填写：中型、小型、微型）企业。即，本公司同时满足以下条件：</w:t>
      </w:r>
      <w:r>
        <w:rPr>
          <w:sz w:val="21"/>
          <w:szCs w:val="21"/>
          <w:lang w:eastAsia="zh-CN"/>
        </w:rPr>
      </w:r>
    </w:p>
    <w:p>
      <w:pPr>
        <w:pStyle w:val="639"/>
        <w:pBdr/>
        <w:spacing/>
        <w:ind/>
        <w:rPr>
          <w:sz w:val="21"/>
          <w:szCs w:val="21"/>
          <w:lang w:eastAsia="zh-CN"/>
        </w:rPr>
      </w:pPr>
      <w:r>
        <w:rPr>
          <w:sz w:val="21"/>
          <w:szCs w:val="21"/>
          <w:lang w:eastAsia="zh-CN"/>
        </w:rPr>
        <w:t xml:space="preserve">1.根据《工业和信息化部、国家统计局、国家发展和改革委员会、财政部关于印发中小企业   划型标准规定的通知》（工信部联企业[2011]300号）规定的划分标准，本公司为</w:t>
      </w:r>
      <w:r>
        <w:rPr>
          <w:rFonts w:hint="eastAsia"/>
          <w:sz w:val="21"/>
          <w:szCs w:val="21"/>
          <w:u w:val="single"/>
          <w:lang w:eastAsia="zh-CN"/>
        </w:rPr>
        <w:t xml:space="preserve">      </w:t>
      </w:r>
      <w:r>
        <w:rPr>
          <w:sz w:val="21"/>
          <w:szCs w:val="21"/>
          <w:lang w:eastAsia="zh-CN"/>
        </w:rPr>
        <w:t xml:space="preserve">（请填写：中型、小型、微型）企业。</w:t>
      </w:r>
      <w:r>
        <w:rPr>
          <w:sz w:val="21"/>
          <w:szCs w:val="21"/>
          <w:lang w:eastAsia="zh-CN"/>
        </w:rPr>
      </w:r>
    </w:p>
    <w:p>
      <w:pPr>
        <w:pStyle w:val="639"/>
        <w:pBdr/>
        <w:spacing/>
        <w:ind/>
        <w:rPr>
          <w:sz w:val="21"/>
          <w:szCs w:val="21"/>
          <w:lang w:eastAsia="zh-CN"/>
        </w:rPr>
      </w:pPr>
      <w:r>
        <w:rPr>
          <w:sz w:val="21"/>
          <w:szCs w:val="21"/>
          <w:lang w:eastAsia="zh-CN"/>
        </w:rPr>
        <w:t xml:space="preserve">2.本公司参加</w:t>
      </w:r>
      <w:r>
        <w:rPr>
          <w:sz w:val="21"/>
          <w:szCs w:val="21"/>
          <w:u w:val="single"/>
          <w:lang w:eastAsia="zh-CN"/>
        </w:rPr>
        <w:t xml:space="preserve"> </w:t>
      </w:r>
      <w:r>
        <w:rPr>
          <w:sz w:val="21"/>
          <w:szCs w:val="21"/>
          <w:u w:val="single"/>
          <w:lang w:eastAsia="zh-CN"/>
        </w:rPr>
        <w:tab/>
      </w:r>
      <w:r>
        <w:rPr>
          <w:sz w:val="21"/>
          <w:szCs w:val="21"/>
          <w:lang w:eastAsia="zh-CN"/>
        </w:rPr>
        <w:t xml:space="preserve">单位的</w:t>
      </w:r>
      <w:r>
        <w:rPr>
          <w:sz w:val="21"/>
          <w:szCs w:val="21"/>
          <w:u w:val="single"/>
          <w:lang w:eastAsia="zh-CN"/>
        </w:rPr>
        <w:t xml:space="preserve"> </w:t>
      </w:r>
      <w:r>
        <w:rPr>
          <w:sz w:val="21"/>
          <w:szCs w:val="21"/>
          <w:u w:val="single"/>
          <w:lang w:eastAsia="zh-CN"/>
        </w:rPr>
        <w:tab/>
      </w:r>
      <w:r>
        <w:rPr>
          <w:sz w:val="21"/>
          <w:szCs w:val="21"/>
          <w:u w:val="single"/>
          <w:lang w:eastAsia="zh-CN"/>
        </w:rPr>
        <w:tab/>
      </w:r>
      <w:r>
        <w:rPr>
          <w:rFonts w:hint="eastAsia"/>
          <w:sz w:val="21"/>
          <w:szCs w:val="21"/>
          <w:u w:val="single"/>
          <w:lang w:eastAsia="zh-CN"/>
        </w:rPr>
        <w:t xml:space="preserve">  </w:t>
      </w:r>
      <w:r>
        <w:rPr>
          <w:sz w:val="21"/>
          <w:szCs w:val="21"/>
          <w:lang w:eastAsia="zh-CN"/>
        </w:rPr>
        <w:t xml:space="preserve">项目采购活动提供本企业制造的货物，由本企业承担工程、提供服务，或者提供其他</w:t>
      </w:r>
      <w:r>
        <w:rPr>
          <w:sz w:val="21"/>
          <w:szCs w:val="21"/>
          <w:u w:val="single"/>
          <w:lang w:eastAsia="zh-CN"/>
        </w:rPr>
        <w:t xml:space="preserve"> </w:t>
      </w:r>
      <w:r>
        <w:rPr>
          <w:rFonts w:hint="eastAsia"/>
          <w:sz w:val="21"/>
          <w:szCs w:val="21"/>
          <w:u w:val="single"/>
          <w:lang w:eastAsia="zh-CN"/>
        </w:rPr>
        <w:t xml:space="preserve">     </w:t>
      </w:r>
      <w:r>
        <w:rPr>
          <w:sz w:val="21"/>
          <w:szCs w:val="21"/>
          <w:u w:val="single"/>
          <w:lang w:eastAsia="zh-CN"/>
        </w:rPr>
        <w:tab/>
      </w:r>
      <w:r>
        <w:rPr>
          <w:sz w:val="21"/>
          <w:szCs w:val="21"/>
          <w:lang w:eastAsia="zh-CN"/>
        </w:rPr>
        <w:t xml:space="preserve">（请填写：中型、小型、微型）企业</w:t>
      </w:r>
      <w:r>
        <w:rPr>
          <w:rFonts w:hint="eastAsia"/>
          <w:sz w:val="21"/>
          <w:szCs w:val="21"/>
          <w:u w:val="single"/>
          <w:lang w:eastAsia="zh-CN"/>
        </w:rPr>
        <w:t xml:space="preserve">     </w:t>
      </w:r>
      <w:r>
        <w:rPr>
          <w:sz w:val="21"/>
          <w:szCs w:val="21"/>
          <w:lang w:eastAsia="zh-CN"/>
        </w:rPr>
        <w:t xml:space="preserve">（制造商名称）/ </w:t>
      </w:r>
      <w:r>
        <w:rPr>
          <w:sz w:val="21"/>
          <w:szCs w:val="21"/>
          <w:lang w:eastAsia="zh-CN"/>
        </w:rPr>
        <w:tab/>
      </w:r>
      <w:r>
        <w:rPr>
          <w:sz w:val="21"/>
          <w:szCs w:val="21"/>
          <w:lang w:eastAsia="zh-CN"/>
        </w:rPr>
      </w:r>
    </w:p>
    <w:p>
      <w:pPr>
        <w:pStyle w:val="639"/>
        <w:pBdr/>
        <w:spacing/>
        <w:ind/>
        <w:rPr>
          <w:sz w:val="21"/>
          <w:szCs w:val="21"/>
          <w:lang w:eastAsia="zh-CN"/>
        </w:rPr>
      </w:pPr>
      <w:r>
        <w:rPr>
          <w:rFonts w:hint="eastAsia"/>
          <w:sz w:val="21"/>
          <w:szCs w:val="21"/>
          <w:lang w:eastAsia="zh-CN"/>
        </w:rPr>
        <w:t xml:space="preserve">（产地）（填写此次投标所供主要货物制造商名称或价值最高的货物制造商名称及生产产地）制造的货物。本条所称货物不包括使用大型企业注册商标的货物。</w:t>
      </w:r>
      <w:r>
        <w:rPr>
          <w:sz w:val="21"/>
          <w:szCs w:val="21"/>
          <w:lang w:eastAsia="zh-CN"/>
        </w:rPr>
      </w:r>
    </w:p>
    <w:p>
      <w:pPr>
        <w:pStyle w:val="639"/>
        <w:pBdr/>
        <w:spacing/>
        <w:ind/>
        <w:rPr>
          <w:sz w:val="21"/>
          <w:szCs w:val="21"/>
          <w:lang w:eastAsia="zh-CN"/>
        </w:rPr>
      </w:pPr>
      <w:r>
        <w:rPr>
          <w:rFonts w:hint="eastAsia"/>
          <w:sz w:val="21"/>
          <w:szCs w:val="21"/>
          <w:lang w:eastAsia="zh-CN"/>
        </w:rPr>
        <w:t xml:space="preserve">本公司对上述声明的真实性负责。如有虚假，将依法承担相应责任。</w:t>
      </w:r>
      <w:r>
        <w:rPr>
          <w:sz w:val="21"/>
          <w:szCs w:val="21"/>
          <w:lang w:eastAsia="zh-CN"/>
        </w:rPr>
      </w:r>
    </w:p>
    <w:p>
      <w:pPr>
        <w:pStyle w:val="639"/>
        <w:pBdr/>
        <w:spacing/>
        <w:ind/>
        <w:rPr>
          <w:sz w:val="21"/>
          <w:szCs w:val="21"/>
          <w:lang w:eastAsia="zh-CN"/>
        </w:rPr>
      </w:pPr>
      <w:r>
        <w:rPr>
          <w:rFonts w:hint="eastAsia"/>
          <w:sz w:val="21"/>
          <w:szCs w:val="21"/>
          <w:lang w:eastAsia="zh-CN"/>
        </w:rPr>
        <w:t xml:space="preserve">备注：投标人非所投货物制造商的，还应当提供货物制造商中小企业声明函，否则在评审</w:t>
      </w:r>
      <w:r>
        <w:rPr>
          <w:sz w:val="21"/>
          <w:szCs w:val="21"/>
          <w:lang w:eastAsia="zh-CN"/>
        </w:rPr>
        <w:t xml:space="preserve">时不予考虑。</w:t>
      </w:r>
      <w:r>
        <w:rPr>
          <w:sz w:val="21"/>
          <w:szCs w:val="21"/>
          <w:lang w:eastAsia="zh-CN"/>
        </w:rPr>
      </w:r>
    </w:p>
    <w:p>
      <w:pPr>
        <w:pStyle w:val="639"/>
        <w:pBdr/>
        <w:spacing/>
        <w:ind/>
        <w:rPr>
          <w:sz w:val="21"/>
          <w:szCs w:val="21"/>
          <w:lang w:eastAsia="zh-CN"/>
        </w:rPr>
      </w:pPr>
      <w:r>
        <w:rPr>
          <w:sz w:val="21"/>
          <w:szCs w:val="21"/>
          <w:lang w:eastAsia="zh-CN"/>
        </w:rPr>
      </w:r>
      <w:r>
        <w:rPr>
          <w:sz w:val="21"/>
          <w:szCs w:val="21"/>
          <w:lang w:eastAsia="zh-CN"/>
        </w:rPr>
      </w:r>
    </w:p>
    <w:p>
      <w:pPr>
        <w:pStyle w:val="639"/>
        <w:pBdr/>
        <w:spacing/>
        <w:ind/>
        <w:rPr>
          <w:sz w:val="21"/>
          <w:szCs w:val="21"/>
          <w:lang w:eastAsia="zh-CN"/>
        </w:rPr>
      </w:pPr>
      <w:r>
        <w:rPr>
          <w:sz w:val="21"/>
          <w:szCs w:val="21"/>
          <w:lang w:eastAsia="zh-CN"/>
        </w:rPr>
      </w:r>
      <w:r>
        <w:rPr>
          <w:sz w:val="21"/>
          <w:szCs w:val="21"/>
          <w:lang w:eastAsia="zh-CN"/>
        </w:rPr>
      </w:r>
    </w:p>
    <w:p>
      <w:pPr>
        <w:pStyle w:val="639"/>
        <w:pBdr/>
        <w:spacing/>
        <w:ind/>
        <w:rPr>
          <w:sz w:val="21"/>
          <w:szCs w:val="21"/>
          <w:lang w:eastAsia="zh-CN"/>
        </w:rPr>
      </w:pPr>
      <w:r>
        <w:rPr>
          <w:sz w:val="21"/>
          <w:szCs w:val="21"/>
          <w:lang w:eastAsia="zh-CN"/>
        </w:rPr>
      </w:r>
      <w:r>
        <w:rPr>
          <w:sz w:val="21"/>
          <w:szCs w:val="21"/>
          <w:lang w:eastAsia="zh-CN"/>
        </w:rPr>
      </w:r>
    </w:p>
    <w:p>
      <w:pPr>
        <w:pStyle w:val="639"/>
        <w:pBdr/>
        <w:spacing/>
        <w:ind/>
        <w:rPr>
          <w:sz w:val="21"/>
          <w:szCs w:val="21"/>
          <w:lang w:eastAsia="zh-CN"/>
        </w:rPr>
      </w:pPr>
      <w:r>
        <w:rPr>
          <w:sz w:val="21"/>
          <w:szCs w:val="21"/>
          <w:lang w:eastAsia="zh-CN"/>
        </w:rPr>
      </w:r>
      <w:r>
        <w:rPr>
          <w:sz w:val="21"/>
          <w:szCs w:val="21"/>
          <w:lang w:eastAsia="zh-CN"/>
        </w:rPr>
      </w:r>
    </w:p>
    <w:p>
      <w:pPr>
        <w:pStyle w:val="639"/>
        <w:pBdr/>
        <w:spacing/>
        <w:ind/>
        <w:rPr>
          <w:sz w:val="21"/>
          <w:szCs w:val="21"/>
          <w:lang w:eastAsia="zh-CN"/>
        </w:rPr>
      </w:pPr>
      <w:r>
        <w:rPr>
          <w:sz w:val="21"/>
          <w:szCs w:val="21"/>
          <w:lang w:eastAsia="zh-CN"/>
        </w:rPr>
      </w:r>
      <w:r>
        <w:rPr>
          <w:sz w:val="21"/>
          <w:szCs w:val="21"/>
          <w:lang w:eastAsia="zh-CN"/>
        </w:rPr>
      </w:r>
    </w:p>
    <w:p>
      <w:pPr>
        <w:pStyle w:val="639"/>
        <w:pBdr/>
        <w:spacing/>
        <w:ind w:firstLine="6240"/>
        <w:rPr>
          <w:sz w:val="24"/>
          <w:szCs w:val="24"/>
          <w:lang w:eastAsia="zh-CN"/>
        </w:rPr>
      </w:pPr>
      <w:r>
        <w:rPr>
          <w:rFonts w:hint="eastAsia"/>
          <w:sz w:val="24"/>
          <w:szCs w:val="24"/>
          <w:lang w:eastAsia="zh-CN"/>
        </w:rPr>
        <w:t xml:space="preserve">企业名称（盖章）：</w:t>
      </w:r>
      <w:r>
        <w:rPr>
          <w:sz w:val="24"/>
          <w:szCs w:val="24"/>
          <w:lang w:eastAsia="zh-CN"/>
        </w:rPr>
      </w:r>
    </w:p>
    <w:p>
      <w:pPr>
        <w:pStyle w:val="639"/>
        <w:pBdr/>
        <w:spacing/>
        <w:ind w:firstLine="6240"/>
        <w:rPr>
          <w:sz w:val="24"/>
          <w:szCs w:val="24"/>
          <w:lang w:eastAsia="zh-CN"/>
        </w:rPr>
      </w:pPr>
      <w:r>
        <w:rPr>
          <w:rFonts w:hint="eastAsia"/>
          <w:sz w:val="24"/>
          <w:szCs w:val="24"/>
          <w:lang w:eastAsia="zh-CN"/>
        </w:rPr>
        <w:t xml:space="preserve">日</w:t>
      </w:r>
      <w:r>
        <w:rPr>
          <w:sz w:val="24"/>
          <w:szCs w:val="24"/>
          <w:lang w:eastAsia="zh-CN"/>
        </w:rPr>
        <w:t xml:space="preserve"> 期 ：</w:t>
      </w:r>
      <w:r>
        <w:rPr>
          <w:sz w:val="24"/>
          <w:szCs w:val="24"/>
          <w:lang w:eastAsia="zh-CN"/>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Style w:val="634"/>
        <w:numPr>
          <w:ilvl w:val="0"/>
          <w:numId w:val="7"/>
        </w:numPr>
        <w:pBdr/>
        <w:spacing w:after="156" w:before="100" w:beforeAutospacing="1" w:line="360" w:lineRule="auto"/>
        <w:ind w:hanging="1610" w:left="1610"/>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 xml:space="preserve">残疾人福利性单位声明函（若适用）</w:t>
      </w:r>
      <w:r>
        <w:rPr>
          <w:rFonts w:hint="eastAsia" w:ascii="Times New Roman" w:hAnsi="Times New Roman" w:eastAsia="宋体" w:cs="Times New Roman"/>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Style w:val="639"/>
        <w:pBdr/>
        <w:spacing w:line="360" w:lineRule="auto"/>
        <w:ind w:firstLine="420"/>
        <w:jc w:val="both"/>
        <w:rPr>
          <w:sz w:val="24"/>
          <w:szCs w:val="24"/>
          <w:lang w:eastAsia="zh-CN"/>
        </w:rPr>
      </w:pPr>
      <w:r>
        <w:rPr>
          <w:rFonts w:hint="eastAsia"/>
          <w:sz w:val="24"/>
          <w:szCs w:val="24"/>
          <w:lang w:eastAsia="zh-CN"/>
        </w:rPr>
        <w:t xml:space="preserve">本单位郑重声明，根据《财政部</w:t>
      </w:r>
      <w:r>
        <w:rPr>
          <w:sz w:val="24"/>
          <w:szCs w:val="24"/>
          <w:lang w:eastAsia="zh-CN"/>
        </w:rPr>
        <w:t xml:space="preserve">民政部中国残疾人联合会关于促进残疾人就业政府采购政策的通知》（财库〔2017〕 141 号）的规定，本单位为符合条件的残疾人福利性单位，且本单位参加</w:t>
      </w:r>
      <w:r>
        <w:rPr>
          <w:sz w:val="24"/>
          <w:szCs w:val="24"/>
          <w:u w:val="single"/>
          <w:lang w:eastAsia="zh-CN"/>
        </w:rPr>
        <w:t xml:space="preserve">_  __</w:t>
      </w:r>
      <w:r>
        <w:rPr>
          <w:rFonts w:hint="eastAsia"/>
          <w:sz w:val="24"/>
          <w:szCs w:val="24"/>
          <w:u w:val="single"/>
          <w:lang w:eastAsia="zh-CN"/>
        </w:rPr>
        <w:t xml:space="preserve">  </w:t>
      </w:r>
      <w:r>
        <w:rPr>
          <w:sz w:val="24"/>
          <w:szCs w:val="24"/>
          <w:u w:val="single"/>
          <w:lang w:eastAsia="zh-CN"/>
        </w:rPr>
        <w:t xml:space="preserve">_</w:t>
      </w:r>
      <w:r>
        <w:rPr>
          <w:sz w:val="24"/>
          <w:szCs w:val="24"/>
          <w:lang w:eastAsia="zh-CN"/>
        </w:rPr>
        <w:t xml:space="preserve">单位的</w:t>
      </w:r>
      <w:r>
        <w:rPr>
          <w:rFonts w:hint="eastAsia"/>
          <w:sz w:val="24"/>
          <w:szCs w:val="24"/>
          <w:u w:val="single"/>
          <w:lang w:eastAsia="zh-CN"/>
        </w:rPr>
        <w:t xml:space="preserve">     </w:t>
      </w:r>
      <w:r>
        <w:rPr>
          <w:sz w:val="24"/>
          <w:szCs w:val="24"/>
          <w:lang w:eastAsia="zh-CN"/>
        </w:rPr>
        <w:t xml:space="preserve">项目采购活动提供本单位制造的货物（由本单位承担工程/提供服务），或者提供其他残疾人福利性单位制造的货物（不包括使用非残疾人福利性单位注册商标的货物）。</w:t>
      </w:r>
      <w:r>
        <w:rPr>
          <w:sz w:val="24"/>
          <w:szCs w:val="24"/>
          <w:lang w:eastAsia="zh-CN"/>
        </w:rPr>
      </w:r>
    </w:p>
    <w:p>
      <w:pPr>
        <w:pStyle w:val="639"/>
        <w:pBdr/>
        <w:spacing w:line="360" w:lineRule="auto"/>
        <w:ind/>
        <w:jc w:val="both"/>
        <w:rPr>
          <w:sz w:val="24"/>
          <w:szCs w:val="24"/>
          <w:lang w:eastAsia="zh-CN"/>
        </w:rPr>
      </w:pPr>
      <w:r>
        <w:rPr>
          <w:rFonts w:hint="eastAsia"/>
          <w:sz w:val="24"/>
          <w:szCs w:val="24"/>
          <w:lang w:eastAsia="zh-CN"/>
        </w:rPr>
        <w:t xml:space="preserve">本单位对上述声明的真实性负责。如有虚假，将依法承担相应责任。</w:t>
      </w:r>
      <w:r>
        <w:rPr>
          <w:sz w:val="24"/>
          <w:szCs w:val="24"/>
          <w:lang w:eastAsia="zh-CN"/>
        </w:rPr>
      </w:r>
    </w:p>
    <w:p>
      <w:pPr>
        <w:pStyle w:val="639"/>
        <w:pBdr/>
        <w:spacing w:line="360" w:lineRule="auto"/>
        <w:ind/>
        <w:jc w:val="both"/>
        <w:rPr>
          <w:sz w:val="24"/>
          <w:szCs w:val="24"/>
          <w:lang w:eastAsia="zh-CN"/>
        </w:rPr>
      </w:pPr>
      <w:r>
        <w:rPr>
          <w:sz w:val="24"/>
          <w:szCs w:val="24"/>
          <w:lang w:eastAsia="zh-CN"/>
        </w:rPr>
      </w:r>
      <w:r>
        <w:rPr>
          <w:sz w:val="24"/>
          <w:szCs w:val="24"/>
          <w:lang w:eastAsia="zh-CN"/>
        </w:rPr>
      </w:r>
    </w:p>
    <w:p>
      <w:pPr>
        <w:pStyle w:val="639"/>
        <w:pBdr/>
        <w:spacing w:line="360" w:lineRule="auto"/>
        <w:ind/>
        <w:jc w:val="both"/>
        <w:rPr>
          <w:sz w:val="24"/>
          <w:szCs w:val="24"/>
          <w:lang w:eastAsia="zh-CN"/>
        </w:rPr>
      </w:pPr>
      <w:r>
        <w:rPr>
          <w:rFonts w:hint="eastAsia"/>
          <w:sz w:val="24"/>
          <w:szCs w:val="24"/>
          <w:lang w:eastAsia="zh-CN"/>
        </w:rPr>
        <w:t xml:space="preserve">单位名称（盖章）：</w:t>
      </w:r>
      <w:r>
        <w:rPr>
          <w:sz w:val="24"/>
          <w:szCs w:val="24"/>
          <w:lang w:eastAsia="zh-CN"/>
        </w:rPr>
      </w:r>
    </w:p>
    <w:p>
      <w:pPr>
        <w:pStyle w:val="639"/>
        <w:pBdr/>
        <w:spacing w:line="360" w:lineRule="auto"/>
        <w:ind/>
        <w:jc w:val="both"/>
        <w:rPr>
          <w:sz w:val="24"/>
          <w:szCs w:val="24"/>
          <w:lang w:eastAsia="zh-CN"/>
        </w:rPr>
      </w:pPr>
      <w:r>
        <w:rPr>
          <w:sz w:val="24"/>
          <w:szCs w:val="24"/>
          <w:lang w:eastAsia="zh-CN"/>
        </w:rPr>
        <w:t xml:space="preserve">日 期 ：</w:t>
      </w:r>
      <w:r>
        <w:rPr>
          <w:sz w:val="24"/>
          <w:szCs w:val="24"/>
          <w:lang w:eastAsia="zh-CN"/>
        </w:rPr>
      </w:r>
    </w:p>
    <w:p>
      <w:pPr>
        <w:pStyle w:val="639"/>
        <w:pBdr/>
        <w:spacing w:line="360" w:lineRule="auto"/>
        <w:ind/>
        <w:rPr>
          <w:sz w:val="24"/>
          <w:szCs w:val="24"/>
          <w:lang w:eastAsia="zh-CN"/>
        </w:rPr>
      </w:pPr>
      <w:r>
        <w:rPr>
          <w:rFonts w:hint="eastAsia"/>
          <w:sz w:val="24"/>
          <w:szCs w:val="24"/>
          <w:lang w:eastAsia="zh-CN"/>
        </w:rPr>
        <w:t xml:space="preserve">备注：享受政府采购支持政策的残疾人福利性单位应当同时满足以下条件：</w:t>
      </w:r>
      <w:r>
        <w:rPr>
          <w:sz w:val="24"/>
          <w:szCs w:val="24"/>
          <w:lang w:eastAsia="zh-CN"/>
        </w:rPr>
      </w:r>
    </w:p>
    <w:p>
      <w:pPr>
        <w:pStyle w:val="639"/>
        <w:pBdr/>
        <w:spacing w:line="360" w:lineRule="auto"/>
        <w:ind/>
        <w:rPr>
          <w:sz w:val="24"/>
          <w:szCs w:val="24"/>
          <w:lang w:eastAsia="zh-CN"/>
        </w:rPr>
      </w:pPr>
      <w:r>
        <w:rPr>
          <w:rFonts w:hint="eastAsia"/>
          <w:sz w:val="24"/>
          <w:szCs w:val="24"/>
          <w:lang w:eastAsia="zh-CN"/>
        </w:rPr>
        <w:t xml:space="preserve">（</w:t>
      </w:r>
      <w:r>
        <w:rPr>
          <w:sz w:val="24"/>
          <w:szCs w:val="24"/>
          <w:lang w:eastAsia="zh-CN"/>
        </w:rPr>
        <w:t xml:space="preserve">1）安置的残疾人占本单位在职职工人数的比例不低于25%（含25%），并且安置的残疾人人数不少于10人（含10人）；</w:t>
      </w:r>
      <w:r>
        <w:rPr>
          <w:sz w:val="24"/>
          <w:szCs w:val="24"/>
          <w:lang w:eastAsia="zh-CN"/>
        </w:rPr>
      </w:r>
    </w:p>
    <w:p>
      <w:pPr>
        <w:pStyle w:val="639"/>
        <w:pBdr/>
        <w:spacing w:line="360" w:lineRule="auto"/>
        <w:ind/>
        <w:rPr>
          <w:sz w:val="24"/>
          <w:szCs w:val="24"/>
          <w:lang w:eastAsia="zh-CN"/>
        </w:rPr>
      </w:pPr>
      <w:r>
        <w:rPr>
          <w:rFonts w:hint="eastAsia"/>
          <w:sz w:val="24"/>
          <w:szCs w:val="24"/>
          <w:lang w:eastAsia="zh-CN"/>
        </w:rPr>
        <w:t xml:space="preserve">（</w:t>
      </w:r>
      <w:r>
        <w:rPr>
          <w:sz w:val="24"/>
          <w:szCs w:val="24"/>
          <w:lang w:eastAsia="zh-CN"/>
        </w:rPr>
        <w:t xml:space="preserve">2）依法与安置的每位残疾人签订了一年以上（含一年）的劳动合同或服务协议；</w:t>
      </w:r>
      <w:r>
        <w:rPr>
          <w:sz w:val="24"/>
          <w:szCs w:val="24"/>
          <w:lang w:eastAsia="zh-CN"/>
        </w:rPr>
      </w:r>
    </w:p>
    <w:p>
      <w:pPr>
        <w:pStyle w:val="639"/>
        <w:pBdr/>
        <w:spacing w:line="360" w:lineRule="auto"/>
        <w:ind/>
        <w:rPr>
          <w:sz w:val="24"/>
          <w:szCs w:val="24"/>
          <w:lang w:eastAsia="zh-CN"/>
        </w:rPr>
      </w:pPr>
      <w:r>
        <w:rPr>
          <w:rFonts w:hint="eastAsia"/>
          <w:sz w:val="24"/>
          <w:szCs w:val="24"/>
          <w:lang w:eastAsia="zh-CN"/>
        </w:rPr>
        <w:t xml:space="preserve">（</w:t>
      </w:r>
      <w:r>
        <w:rPr>
          <w:sz w:val="24"/>
          <w:szCs w:val="24"/>
          <w:lang w:eastAsia="zh-CN"/>
        </w:rPr>
        <w:t xml:space="preserve">3）为安置的每位残疾人按月足额缴纳了基本养老保险、基本医疗保险、失业保险、工伤保险和生育保险等社会保险费；</w:t>
      </w:r>
      <w:r>
        <w:rPr>
          <w:sz w:val="24"/>
          <w:szCs w:val="24"/>
          <w:lang w:eastAsia="zh-CN"/>
        </w:rPr>
      </w:r>
    </w:p>
    <w:p>
      <w:pPr>
        <w:pStyle w:val="639"/>
        <w:pBdr/>
        <w:spacing w:line="360" w:lineRule="auto"/>
        <w:ind/>
        <w:rPr>
          <w:sz w:val="24"/>
          <w:szCs w:val="24"/>
          <w:lang w:eastAsia="zh-CN"/>
        </w:rPr>
      </w:pPr>
      <w:r>
        <w:rPr>
          <w:rFonts w:hint="eastAsia"/>
          <w:sz w:val="24"/>
          <w:szCs w:val="24"/>
          <w:lang w:eastAsia="zh-CN"/>
        </w:rPr>
        <w:t xml:space="preserve">（</w:t>
      </w:r>
      <w:r>
        <w:rPr>
          <w:sz w:val="24"/>
          <w:szCs w:val="24"/>
          <w:lang w:eastAsia="zh-CN"/>
        </w:rPr>
        <w:t xml:space="preserve">4）通过银行等金融机构向安置的每位残疾人，按月支付了不低于单位所在区县适用的经省级人民政府批准的月最低工资标准的工资；</w:t>
      </w:r>
      <w:r>
        <w:rPr>
          <w:sz w:val="24"/>
          <w:szCs w:val="24"/>
          <w:lang w:eastAsia="zh-CN"/>
        </w:rPr>
      </w:r>
    </w:p>
    <w:p>
      <w:pPr>
        <w:pStyle w:val="639"/>
        <w:pBdr/>
        <w:spacing w:line="360" w:lineRule="auto"/>
        <w:ind/>
        <w:rPr>
          <w:sz w:val="24"/>
          <w:szCs w:val="24"/>
          <w:lang w:eastAsia="zh-CN"/>
        </w:rPr>
      </w:pPr>
      <w:r>
        <w:rPr>
          <w:rFonts w:hint="eastAsia"/>
          <w:sz w:val="24"/>
          <w:szCs w:val="24"/>
          <w:lang w:eastAsia="zh-CN"/>
        </w:rPr>
        <w:t xml:space="preserve">（</w:t>
      </w:r>
      <w:r>
        <w:rPr>
          <w:sz w:val="24"/>
          <w:szCs w:val="24"/>
          <w:lang w:eastAsia="zh-CN"/>
        </w:rPr>
        <w:t xml:space="preserve">5）提供本单位制造的货物、承担的工程或者服务（以下简称产品），或者提供其他残疾人福利性单位制造的货物（不包括使用非残疾人福利性单位注册商标的货物）。</w:t>
      </w:r>
      <w:r>
        <w:rPr>
          <w:sz w:val="24"/>
          <w:szCs w:val="24"/>
          <w:lang w:eastAsia="zh-CN"/>
        </w:rPr>
      </w:r>
    </w:p>
    <w:p>
      <w:pPr>
        <w:pStyle w:val="639"/>
        <w:pBdr/>
        <w:spacing w:line="360" w:lineRule="auto"/>
        <w:ind/>
        <w:rPr>
          <w:sz w:val="24"/>
          <w:szCs w:val="24"/>
          <w:lang w:eastAsia="zh-CN"/>
        </w:rPr>
      </w:pPr>
      <w:r>
        <w:rPr>
          <w:rFonts w:hint="eastAsia"/>
          <w:sz w:val="24"/>
          <w:szCs w:val="24"/>
          <w:lang w:eastAsia="zh-CN"/>
        </w:rPr>
        <w:t xml:space="preserve">前款所称残疾人是指法定劳动年龄内，持有《中华人民共和国残疾人证》或者《中华人民共和国</w:t>
      </w:r>
      <w:r>
        <w:rPr>
          <w:sz w:val="24"/>
          <w:szCs w:val="24"/>
          <w:lang w:eastAsia="zh-CN"/>
        </w:rPr>
        <w:t xml:space="preserve">残疾军人证（1 至 8 级）》的自然人，包括具有劳动条件和劳动意愿的精神残疾人。在职职工人数是指与残疾人福利性单位建立劳动关系并依法签订劳动合同或者服务协议的雇员人数。</w:t>
      </w:r>
      <w:r>
        <w:rPr>
          <w:sz w:val="24"/>
          <w:szCs w:val="24"/>
          <w:lang w:eastAsia="zh-CN"/>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Style w:val="634"/>
        <w:numPr>
          <w:ilvl w:val="0"/>
          <w:numId w:val="7"/>
        </w:numPr>
        <w:pBdr/>
        <w:spacing w:after="156" w:before="100" w:beforeAutospacing="1" w:line="360" w:lineRule="auto"/>
        <w:ind w:hanging="1610" w:left="1610"/>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 xml:space="preserve">监狱企业证明文件（若适用）</w:t>
      </w:r>
      <w:r>
        <w:rPr>
          <w:rFonts w:hint="eastAsia" w:ascii="Times New Roman" w:hAnsi="Times New Roman" w:eastAsia="宋体" w:cs="Times New Roman"/>
          <w:sz w:val="24"/>
          <w:szCs w:val="24"/>
        </w:rPr>
      </w:r>
    </w:p>
    <w:p>
      <w:pPr>
        <w:pStyle w:val="639"/>
        <w:pBdr/>
        <w:spacing w:line="360" w:lineRule="auto"/>
        <w:ind w:firstLine="1120" w:left="643"/>
        <w:rPr>
          <w:rFonts w:asciiTheme="majorHAnsi" w:hAnsiTheme="majorHAnsi" w:cstheme="majorHAnsi"/>
          <w:sz w:val="28"/>
          <w:szCs w:val="28"/>
          <w:lang w:eastAsia="zh-CN"/>
        </w:rPr>
      </w:pPr>
      <w:r>
        <w:rPr>
          <w:rFonts w:asciiTheme="majorHAnsi" w:hAnsiTheme="majorHAnsi" w:cstheme="majorHAnsi"/>
          <w:sz w:val="28"/>
          <w:szCs w:val="28"/>
          <w:lang w:eastAsia="zh-CN"/>
        </w:rPr>
        <w:t xml:space="preserve">投标人如是监狱企业，提供相关证明文件。</w:t>
      </w:r>
      <w:r>
        <w:rPr>
          <w:rFonts w:asciiTheme="majorHAnsi" w:hAnsiTheme="majorHAnsi" w:cstheme="majorHAnsi"/>
          <w:sz w:val="28"/>
          <w:szCs w:val="28"/>
          <w:lang w:eastAsia="zh-CN"/>
        </w:rPr>
      </w:r>
    </w:p>
    <w:p>
      <w:pPr>
        <w:pStyle w:val="639"/>
        <w:pBdr/>
        <w:spacing w:line="360" w:lineRule="auto"/>
        <w:ind/>
        <w:rPr>
          <w:rFonts w:asciiTheme="majorHAnsi" w:hAnsiTheme="majorHAnsi" w:cstheme="majorHAnsi"/>
          <w:b/>
          <w:sz w:val="28"/>
          <w:szCs w:val="28"/>
          <w:lang w:eastAsia="zh-CN"/>
        </w:rPr>
      </w:pPr>
      <w:r>
        <w:rPr>
          <w:rFonts w:asciiTheme="majorHAnsi" w:hAnsiTheme="majorHAnsi" w:cstheme="majorHAnsi"/>
          <w:b/>
          <w:sz w:val="28"/>
          <w:szCs w:val="28"/>
          <w:lang w:eastAsia="zh-CN"/>
        </w:rPr>
      </w:r>
      <w:r>
        <w:rPr>
          <w:rFonts w:asciiTheme="majorHAnsi" w:hAnsiTheme="majorHAnsi" w:cstheme="majorHAnsi"/>
          <w:b/>
          <w:sz w:val="28"/>
          <w:szCs w:val="28"/>
          <w:lang w:eastAsia="zh-CN"/>
        </w:rPr>
      </w:r>
    </w:p>
    <w:p>
      <w:pPr>
        <w:pStyle w:val="639"/>
        <w:pBdr/>
        <w:spacing w:line="360" w:lineRule="auto"/>
        <w:ind/>
        <w:rPr>
          <w:sz w:val="21"/>
          <w:szCs w:val="21"/>
          <w:lang w:eastAsia="zh-CN"/>
        </w:rPr>
      </w:pPr>
      <w:r>
        <w:rPr>
          <w:sz w:val="21"/>
          <w:szCs w:val="21"/>
          <w:lang w:eastAsia="zh-CN"/>
        </w:rPr>
      </w:r>
      <w:r>
        <w:rPr>
          <w:sz w:val="21"/>
          <w:szCs w:val="21"/>
          <w:lang w:eastAsia="zh-CN"/>
        </w:rPr>
      </w:r>
    </w:p>
    <w:p>
      <w:pPr>
        <w:pStyle w:val="639"/>
        <w:pBdr/>
        <w:spacing w:line="360" w:lineRule="auto"/>
        <w:ind/>
        <w:rPr>
          <w:sz w:val="21"/>
          <w:szCs w:val="21"/>
          <w:lang w:eastAsia="zh-CN"/>
        </w:rPr>
      </w:pPr>
      <w:r>
        <w:rPr>
          <w:sz w:val="21"/>
          <w:szCs w:val="21"/>
          <w:lang w:eastAsia="zh-CN"/>
        </w:rPr>
      </w:r>
      <w:r>
        <w:rPr>
          <w:sz w:val="21"/>
          <w:szCs w:val="21"/>
          <w:lang w:eastAsia="zh-CN"/>
        </w:rPr>
      </w:r>
    </w:p>
    <w:p>
      <w:pPr>
        <w:pStyle w:val="639"/>
        <w:pBdr/>
        <w:spacing w:line="360" w:lineRule="auto"/>
        <w:ind/>
        <w:rPr>
          <w:sz w:val="21"/>
          <w:szCs w:val="21"/>
          <w:lang w:eastAsia="zh-CN"/>
        </w:rPr>
      </w:pPr>
      <w:r>
        <w:rPr>
          <w:sz w:val="21"/>
          <w:szCs w:val="21"/>
          <w:lang w:eastAsia="zh-CN"/>
        </w:rPr>
      </w:r>
      <w:r>
        <w:rPr>
          <w:sz w:val="21"/>
          <w:szCs w:val="21"/>
          <w:lang w:eastAsia="zh-CN"/>
        </w:rPr>
      </w:r>
    </w:p>
    <w:p>
      <w:pPr>
        <w:pStyle w:val="639"/>
        <w:pBdr/>
        <w:spacing w:line="360" w:lineRule="auto"/>
        <w:ind/>
        <w:rPr>
          <w:sz w:val="21"/>
          <w:szCs w:val="21"/>
          <w:lang w:eastAsia="zh-CN"/>
        </w:rPr>
      </w:pPr>
      <w:r>
        <w:rPr>
          <w:sz w:val="21"/>
          <w:szCs w:val="21"/>
          <w:lang w:eastAsia="zh-CN"/>
        </w:rPr>
      </w:r>
      <w:r>
        <w:rPr>
          <w:sz w:val="21"/>
          <w:szCs w:val="21"/>
          <w:lang w:eastAsia="zh-CN"/>
        </w:rPr>
      </w:r>
    </w:p>
    <w:p>
      <w:pPr>
        <w:pStyle w:val="639"/>
        <w:pBdr/>
        <w:spacing w:line="360" w:lineRule="auto"/>
        <w:ind/>
        <w:rPr>
          <w:sz w:val="24"/>
          <w:szCs w:val="24"/>
          <w:lang w:eastAsia="zh-CN"/>
        </w:rPr>
      </w:pPr>
      <w:r>
        <w:rPr>
          <w:rFonts w:hint="eastAsia"/>
          <w:sz w:val="24"/>
          <w:szCs w:val="24"/>
          <w:lang w:eastAsia="zh-CN"/>
        </w:rPr>
        <w:t xml:space="preserve">投标人名称</w:t>
      </w:r>
      <w:r>
        <w:rPr>
          <w:sz w:val="24"/>
          <w:szCs w:val="24"/>
          <w:lang w:eastAsia="zh-CN"/>
        </w:rPr>
        <w:t xml:space="preserve">[盖章]：</w:t>
      </w:r>
      <w:r>
        <w:rPr>
          <w:sz w:val="24"/>
          <w:szCs w:val="24"/>
          <w:lang w:eastAsia="zh-CN"/>
        </w:rPr>
      </w:r>
    </w:p>
    <w:p>
      <w:pPr>
        <w:pStyle w:val="639"/>
        <w:pBdr/>
        <w:spacing w:line="360" w:lineRule="auto"/>
        <w:ind/>
        <w:rPr>
          <w:sz w:val="24"/>
          <w:szCs w:val="24"/>
          <w:lang w:eastAsia="zh-CN"/>
        </w:rPr>
      </w:pPr>
      <w:r>
        <w:rPr>
          <w:rFonts w:hint="eastAsia"/>
          <w:sz w:val="24"/>
          <w:szCs w:val="24"/>
          <w:lang w:eastAsia="zh-CN"/>
        </w:rPr>
        <w:t xml:space="preserve">投标人法定代表人或授权代表签字：</w:t>
      </w:r>
      <w:r>
        <w:rPr>
          <w:sz w:val="24"/>
          <w:szCs w:val="24"/>
          <w:lang w:eastAsia="zh-CN"/>
        </w:rPr>
        <w:t xml:space="preserve"> </w:t>
      </w:r>
      <w:r>
        <w:rPr>
          <w:sz w:val="24"/>
          <w:szCs w:val="24"/>
          <w:lang w:eastAsia="zh-CN"/>
        </w:rPr>
      </w:r>
    </w:p>
    <w:p>
      <w:pPr>
        <w:pStyle w:val="639"/>
        <w:pBdr/>
        <w:spacing w:line="360" w:lineRule="auto"/>
        <w:ind/>
        <w:rPr>
          <w:sz w:val="24"/>
          <w:szCs w:val="24"/>
          <w:lang w:eastAsia="zh-CN"/>
        </w:rPr>
      </w:pPr>
      <w:r>
        <w:rPr>
          <w:rFonts w:hint="eastAsia"/>
          <w:sz w:val="24"/>
          <w:szCs w:val="24"/>
          <w:lang w:eastAsia="zh-CN"/>
        </w:rPr>
        <w:t xml:space="preserve">日</w:t>
      </w:r>
      <w:r>
        <w:rPr>
          <w:sz w:val="24"/>
          <w:szCs w:val="24"/>
          <w:lang w:eastAsia="zh-CN"/>
        </w:rPr>
        <w:t xml:space="preserve"> 期 ：</w:t>
      </w:r>
      <w:r>
        <w:rPr>
          <w:sz w:val="24"/>
          <w:szCs w:val="24"/>
          <w:lang w:eastAsia="zh-CN"/>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left="210"/>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Bdr/>
        <w:spacing/>
        <w:ind/>
        <w:rPr>
          <w:rFonts w:ascii="Times New Roman" w:eastAsia="宋体"/>
          <w:b/>
          <w:bCs/>
          <w:sz w:val="24"/>
          <w:szCs w:val="24"/>
        </w:rPr>
      </w:pPr>
      <w:r>
        <w:rPr>
          <w:rFonts w:ascii="Times New Roman" w:eastAsia="宋体"/>
          <w:b/>
          <w:bCs/>
          <w:sz w:val="24"/>
          <w:szCs w:val="24"/>
        </w:rPr>
      </w:r>
      <w:r>
        <w:rPr>
          <w:rFonts w:ascii="Times New Roman" w:eastAsia="宋体"/>
          <w:b/>
          <w:bCs/>
          <w:sz w:val="24"/>
          <w:szCs w:val="24"/>
        </w:rPr>
      </w:r>
    </w:p>
    <w:p>
      <w:pPr>
        <w:pStyle w:val="634"/>
        <w:numPr>
          <w:ilvl w:val="0"/>
          <w:numId w:val="7"/>
        </w:numPr>
        <w:pBdr/>
        <w:spacing w:after="156" w:before="100" w:beforeAutospacing="1" w:line="360" w:lineRule="auto"/>
        <w:ind w:hanging="1610" w:left="1610"/>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 xml:space="preserve">中小企业划型标准</w:t>
      </w:r>
      <w:r>
        <w:rPr>
          <w:rFonts w:hint="eastAsia" w:ascii="Times New Roman" w:hAnsi="Times New Roman" w:eastAsia="宋体" w:cs="Times New Roman"/>
          <w:sz w:val="24"/>
          <w:szCs w:val="24"/>
        </w:rPr>
      </w:r>
    </w:p>
    <w:tbl>
      <w:tblPr>
        <w:tblStyle w:val="637"/>
        <w:tblW w:w="5276" w:type="pct"/>
        <w:tblInd w:w="0" w:type="dxa"/>
        <w:tblBorders/>
        <w:tblLayout w:type="fixed"/>
        <w:tblCellMar>
          <w:left w:w="108" w:type="dxa"/>
          <w:top w:w="0" w:type="dxa"/>
          <w:right w:w="108" w:type="dxa"/>
          <w:bottom w:w="0" w:type="dxa"/>
        </w:tblCellMar>
        <w:tblLook w:val="04A0" w:firstRow="1" w:lastRow="0" w:firstColumn="1" w:lastColumn="0" w:noHBand="0" w:noVBand="1"/>
      </w:tblPr>
      <w:tblGrid>
        <w:gridCol w:w="267"/>
        <w:gridCol w:w="862"/>
        <w:gridCol w:w="728"/>
        <w:gridCol w:w="572"/>
        <w:gridCol w:w="527"/>
        <w:gridCol w:w="615"/>
        <w:gridCol w:w="615"/>
        <w:gridCol w:w="914"/>
        <w:gridCol w:w="817"/>
        <w:gridCol w:w="838"/>
        <w:gridCol w:w="539"/>
        <w:gridCol w:w="471"/>
        <w:gridCol w:w="615"/>
        <w:gridCol w:w="613"/>
      </w:tblGrid>
      <w:tr>
        <w:trPr>
          <w:trHeight w:val="361"/>
          <w:tblHeader/>
        </w:trPr>
        <w:tc>
          <w:tcPr>
            <w:tcBorders>
              <w:top w:val="single" w:color="auto" w:sz="4" w:space="0"/>
              <w:left w:val="single" w:color="auto" w:sz="4" w:space="0"/>
              <w:right w:val="single" w:color="auto" w:sz="4" w:space="0"/>
            </w:tcBorders>
            <w:tcW w:w="148" w:type="pct"/>
            <w:vAlign w:val="center"/>
            <w:vMerge w:val="restart"/>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序号</w:t>
            </w:r>
            <w:r>
              <w:rPr>
                <w:rFonts w:asciiTheme="minorEastAsia" w:hAnsiTheme="minorEastAsia" w:eastAsiaTheme="minorEastAsia"/>
                <w:sz w:val="21"/>
                <w:szCs w:val="21"/>
              </w:rPr>
            </w:r>
          </w:p>
        </w:tc>
        <w:tc>
          <w:tcPr>
            <w:tcBorders>
              <w:top w:val="single" w:color="auto" w:sz="4" w:space="0"/>
              <w:left w:val="none" w:color="000000" w:sz="4" w:space="0"/>
              <w:right w:val="single" w:color="auto" w:sz="4" w:space="0"/>
            </w:tcBorders>
            <w:tcW w:w="479" w:type="pct"/>
            <w:vAlign w:val="center"/>
            <w:vMerge w:val="restart"/>
            <w:textDirection w:val="lrTb"/>
            <w:noWrap w:val="false"/>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行业</w:t>
            </w:r>
            <w:r>
              <w:rPr>
                <w:rFonts w:asciiTheme="minorEastAsia" w:hAnsiTheme="minorEastAsia" w:eastAsiaTheme="minorEastAsia"/>
                <w:sz w:val="21"/>
                <w:szCs w:val="21"/>
              </w:rPr>
            </w:r>
          </w:p>
        </w:tc>
        <w:tc>
          <w:tcPr>
            <w:gridSpan w:val="3"/>
            <w:tcBorders>
              <w:top w:val="single" w:color="auto" w:sz="4" w:space="0"/>
              <w:left w:val="none" w:color="000000" w:sz="4" w:space="0"/>
              <w:bottom w:val="single" w:color="auto" w:sz="4" w:space="0"/>
              <w:right w:val="single" w:color="auto" w:sz="4" w:space="0"/>
            </w:tcBorders>
            <w:tcW w:w="1015"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大型企业</w:t>
            </w:r>
            <w:r>
              <w:rPr>
                <w:rFonts w:asciiTheme="minorEastAsia" w:hAnsiTheme="minorEastAsia" w:eastAsiaTheme="minorEastAsia"/>
                <w:sz w:val="21"/>
                <w:szCs w:val="21"/>
              </w:rPr>
            </w:r>
          </w:p>
        </w:tc>
        <w:tc>
          <w:tcPr>
            <w:gridSpan w:val="3"/>
            <w:tcBorders>
              <w:top w:val="single" w:color="auto" w:sz="4" w:space="0"/>
              <w:left w:val="none" w:color="000000" w:sz="4" w:space="0"/>
              <w:bottom w:val="single" w:color="auto" w:sz="4" w:space="0"/>
              <w:right w:val="single" w:color="auto" w:sz="4" w:space="0"/>
            </w:tcBorders>
            <w:tcW w:w="119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中型企业</w:t>
            </w:r>
            <w:r>
              <w:rPr>
                <w:rFonts w:asciiTheme="minorEastAsia" w:hAnsiTheme="minorEastAsia" w:eastAsiaTheme="minorEastAsia"/>
                <w:sz w:val="21"/>
                <w:szCs w:val="21"/>
              </w:rPr>
            </w:r>
          </w:p>
        </w:tc>
        <w:tc>
          <w:tcPr>
            <w:gridSpan w:val="3"/>
            <w:tcBorders>
              <w:top w:val="single" w:color="auto" w:sz="4" w:space="0"/>
              <w:left w:val="none" w:color="000000" w:sz="4" w:space="0"/>
              <w:bottom w:val="single" w:color="auto" w:sz="4" w:space="0"/>
              <w:right w:val="single" w:color="auto" w:sz="4" w:space="0"/>
            </w:tcBorders>
            <w:tcW w:w="122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小型企业</w:t>
            </w:r>
            <w:r>
              <w:rPr>
                <w:rFonts w:asciiTheme="minorEastAsia" w:hAnsiTheme="minorEastAsia" w:eastAsiaTheme="minorEastAsia"/>
                <w:sz w:val="21"/>
                <w:szCs w:val="21"/>
              </w:rPr>
            </w:r>
          </w:p>
        </w:tc>
        <w:tc>
          <w:tcPr>
            <w:gridSpan w:val="3"/>
            <w:tcBorders>
              <w:top w:val="single" w:color="auto" w:sz="4" w:space="0"/>
              <w:left w:val="none" w:color="000000" w:sz="4" w:space="0"/>
              <w:bottom w:val="single" w:color="auto" w:sz="4" w:space="0"/>
              <w:right w:val="single" w:color="auto" w:sz="4" w:space="0"/>
            </w:tcBorders>
            <w:tcW w:w="945"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微型企业</w:t>
            </w:r>
            <w:r>
              <w:rPr>
                <w:rFonts w:asciiTheme="minorEastAsia" w:hAnsiTheme="minorEastAsia" w:eastAsiaTheme="minorEastAsia"/>
                <w:sz w:val="21"/>
                <w:szCs w:val="21"/>
              </w:rPr>
            </w:r>
          </w:p>
        </w:tc>
      </w:tr>
      <w:tr>
        <w:trPr>
          <w:trHeight w:val="196"/>
          <w:tblHeader/>
        </w:trPr>
        <w:tc>
          <w:tcPr>
            <w:tcBorders>
              <w:left w:val="single" w:color="auto" w:sz="4" w:space="0"/>
              <w:bottom w:val="single" w:color="auto" w:sz="4" w:space="0"/>
              <w:right w:val="single" w:color="auto" w:sz="4" w:space="0"/>
            </w:tcBorders>
            <w:tcW w:w="148" w:type="pct"/>
            <w:vAlign w:val="center"/>
            <w:vMerge w:val="continue"/>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asciiTheme="minorEastAsia" w:hAnsiTheme="minorEastAsia" w:eastAsiaTheme="minorEastAsia"/>
                <w:sz w:val="21"/>
                <w:szCs w:val="21"/>
              </w:rPr>
            </w:r>
            <w:r>
              <w:rPr>
                <w:rFonts w:asciiTheme="minorEastAsia" w:hAnsiTheme="minorEastAsia" w:eastAsiaTheme="minorEastAsia"/>
                <w:sz w:val="21"/>
                <w:szCs w:val="21"/>
              </w:rPr>
            </w:r>
          </w:p>
        </w:tc>
        <w:tc>
          <w:tcPr>
            <w:tcBorders>
              <w:left w:val="none" w:color="000000" w:sz="4" w:space="0"/>
              <w:bottom w:val="single" w:color="auto" w:sz="4" w:space="0"/>
              <w:right w:val="single" w:color="auto" w:sz="4" w:space="0"/>
            </w:tcBorders>
            <w:tcW w:w="479" w:type="pct"/>
            <w:vAlign w:val="center"/>
            <w:vMerge w:val="continue"/>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asciiTheme="minorEastAsia" w:hAnsiTheme="minorEastAsia" w:eastAsiaTheme="minorEastAsia"/>
                <w:sz w:val="21"/>
                <w:szCs w:val="21"/>
              </w:rPr>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营业收入</w:t>
            </w:r>
            <w:r>
              <w:rPr>
                <w:rFonts w:asciiTheme="minorEastAsia" w:hAnsiTheme="minorEastAsia" w:eastAsiaTheme="minorEastAsia"/>
                <w:sz w:val="21"/>
                <w:szCs w:val="21"/>
              </w:rPr>
            </w:r>
          </w:p>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(万元)</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从业人员</w:t>
            </w:r>
            <w:r>
              <w:rPr>
                <w:rFonts w:asciiTheme="minorEastAsia" w:hAnsiTheme="minorEastAsia" w:eastAsiaTheme="minorEastAsia"/>
                <w:sz w:val="21"/>
                <w:szCs w:val="21"/>
              </w:rPr>
            </w:r>
          </w:p>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(人)</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总资产</w:t>
            </w:r>
            <w:r>
              <w:rPr>
                <w:rFonts w:asciiTheme="minorEastAsia" w:hAnsiTheme="minorEastAsia" w:eastAsiaTheme="minorEastAsia"/>
                <w:sz w:val="21"/>
                <w:szCs w:val="21"/>
              </w:rPr>
            </w:r>
          </w:p>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(万元)</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营业收入</w:t>
            </w:r>
            <w:r>
              <w:rPr>
                <w:rFonts w:asciiTheme="minorEastAsia" w:hAnsiTheme="minorEastAsia" w:eastAsiaTheme="minorEastAsia"/>
                <w:sz w:val="21"/>
                <w:szCs w:val="21"/>
              </w:rPr>
            </w:r>
          </w:p>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(万元)</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从业人员</w:t>
            </w:r>
            <w:r>
              <w:rPr>
                <w:rFonts w:asciiTheme="minorEastAsia" w:hAnsiTheme="minorEastAsia" w:eastAsiaTheme="minorEastAsia"/>
                <w:sz w:val="21"/>
                <w:szCs w:val="21"/>
              </w:rPr>
            </w:r>
          </w:p>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(人)</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总资产</w:t>
            </w:r>
            <w:r>
              <w:rPr>
                <w:rFonts w:asciiTheme="minorEastAsia" w:hAnsiTheme="minorEastAsia" w:eastAsiaTheme="minorEastAsia"/>
                <w:sz w:val="21"/>
                <w:szCs w:val="21"/>
              </w:rPr>
            </w:r>
          </w:p>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(万元)</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12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营业收入</w:t>
            </w:r>
            <w:r>
              <w:rPr>
                <w:rFonts w:asciiTheme="minorEastAsia" w:hAnsiTheme="minorEastAsia" w:eastAsiaTheme="minorEastAsia"/>
                <w:sz w:val="21"/>
                <w:szCs w:val="21"/>
              </w:rPr>
            </w:r>
          </w:p>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(万元)</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hanging="165" w:left="81"/>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从业人员</w:t>
            </w:r>
            <w:r>
              <w:rPr>
                <w:rFonts w:asciiTheme="minorEastAsia" w:hAnsiTheme="minorEastAsia" w:eastAsiaTheme="minorEastAsia"/>
                <w:sz w:val="21"/>
                <w:szCs w:val="21"/>
              </w:rPr>
            </w:r>
          </w:p>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(人)</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总资产</w:t>
            </w:r>
            <w:r>
              <w:rPr>
                <w:rFonts w:asciiTheme="minorEastAsia" w:hAnsiTheme="minorEastAsia" w:eastAsiaTheme="minorEastAsia"/>
                <w:sz w:val="21"/>
                <w:szCs w:val="21"/>
              </w:rPr>
            </w:r>
          </w:p>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(万元)</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营业收入</w:t>
            </w:r>
            <w:r>
              <w:rPr>
                <w:rFonts w:asciiTheme="minorEastAsia" w:hAnsiTheme="minorEastAsia" w:eastAsiaTheme="minorEastAsia"/>
                <w:sz w:val="21"/>
                <w:szCs w:val="21"/>
              </w:rPr>
            </w:r>
          </w:p>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(万元)</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从业人员</w:t>
            </w:r>
            <w:r>
              <w:rPr>
                <w:rFonts w:asciiTheme="minorEastAsia" w:hAnsiTheme="minorEastAsia" w:eastAsiaTheme="minorEastAsia"/>
                <w:sz w:val="21"/>
                <w:szCs w:val="21"/>
              </w:rPr>
            </w:r>
          </w:p>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(人)</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总资产</w:t>
            </w:r>
            <w:r>
              <w:rPr>
                <w:rFonts w:asciiTheme="minorEastAsia" w:hAnsiTheme="minorEastAsia" w:eastAsiaTheme="minorEastAsia"/>
                <w:sz w:val="21"/>
                <w:szCs w:val="21"/>
              </w:rPr>
            </w:r>
          </w:p>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(万元)</w:t>
            </w:r>
            <w:r>
              <w:rPr>
                <w:rFonts w:asciiTheme="minorEastAsia" w:hAnsiTheme="minorEastAsia" w:eastAsiaTheme="minorEastAsia"/>
                <w:sz w:val="21"/>
                <w:szCs w:val="21"/>
              </w:rPr>
            </w:r>
          </w:p>
        </w:tc>
      </w:tr>
      <w:tr>
        <w:trPr>
          <w:trHeight w:val="56"/>
        </w:trPr>
        <w:tc>
          <w:tcPr>
            <w:tcBorders>
              <w:top w:val="single" w:color="auto"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w:t>
            </w:r>
            <w:r>
              <w:rPr>
                <w:rFonts w:asciiTheme="minorEastAsia" w:hAnsiTheme="minorEastAsia" w:eastAsiaTheme="minorEastAsia"/>
                <w:sz w:val="21"/>
                <w:szCs w:val="21"/>
              </w:rPr>
            </w:r>
          </w:p>
        </w:tc>
        <w:tc>
          <w:tcPr>
            <w:tcBorders>
              <w:top w:val="single" w:color="auto"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农、林、牧、</w:t>
            </w:r>
            <w:r>
              <w:rPr>
                <w:rFonts w:asciiTheme="minorEastAsia" w:hAnsiTheme="minorEastAsia" w:eastAsiaTheme="minorEastAsia"/>
                <w:sz w:val="21"/>
                <w:szCs w:val="21"/>
              </w:rPr>
            </w:r>
          </w:p>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渔</w:t>
            </w:r>
            <w:r>
              <w:rPr>
                <w:rFonts w:asciiTheme="minorEastAsia" w:hAnsiTheme="minorEastAsia" w:eastAsiaTheme="minorEastAsia"/>
                <w:sz w:val="21"/>
                <w:szCs w:val="21"/>
              </w:rPr>
            </w:r>
          </w:p>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业</w:t>
            </w:r>
            <w:r>
              <w:rPr>
                <w:rFonts w:asciiTheme="minorEastAsia" w:hAnsiTheme="minorEastAsia" w:eastAsiaTheme="minorEastAsia"/>
                <w:sz w:val="21"/>
                <w:szCs w:val="21"/>
              </w:rPr>
            </w:r>
          </w:p>
        </w:tc>
        <w:tc>
          <w:tcPr>
            <w:tcBorders>
              <w:top w:val="single" w:color="auto"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r>
      <w:tr>
        <w:trPr>
          <w:trHeight w:val="56"/>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工业</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≥40000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r>
      <w:tr>
        <w:trPr>
          <w:trHeight w:val="56"/>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建筑业</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≥80000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≥80000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r>
      <w:tr>
        <w:trPr>
          <w:trHeight w:val="56"/>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4</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批发业</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≥40000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r>
      <w:tr>
        <w:trPr>
          <w:trHeight w:val="56"/>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零售业</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r>
      <w:tr>
        <w:trPr>
          <w:trHeight w:val="56"/>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6</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交通运输业</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r>
      <w:tr>
        <w:trPr>
          <w:trHeight w:val="56"/>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7</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仓储业</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r>
      <w:tr>
        <w:trPr>
          <w:trHeight w:val="56"/>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8</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邮政业</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r>
      <w:tr>
        <w:trPr>
          <w:trHeight w:val="56"/>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9</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住宿业</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r>
      <w:tr>
        <w:trPr>
          <w:trHeight w:val="56"/>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餐饮业</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r>
      <w:tr>
        <w:trPr>
          <w:trHeight w:val="56"/>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11</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信息传输业</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r>
      <w:tr>
        <w:trPr>
          <w:trHeight w:val="521"/>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12</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软件和信息技术服务业</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r>
      <w:tr>
        <w:trPr>
          <w:trHeight w:val="56"/>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13</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183"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房地产开发经验</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≥200000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或,≥10000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且,≥5000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且,≥2000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center"/>
            <w:textDirection w:val="lrTb"/>
            <w:noWrap/>
          </w:tcPr>
          <w:p>
            <w:pPr>
              <w:widowControl w:val="true"/>
              <w:pBdr/>
              <w:spacing w:line="240" w:lineRule="atLeast"/>
              <w:ind w:right="-57" w:hanging="111" w:left="27"/>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或,＜2000</w:t>
            </w:r>
            <w:r>
              <w:rPr>
                <w:rFonts w:asciiTheme="minorEastAsia" w:hAnsiTheme="minorEastAsia" w:eastAsiaTheme="minorEastAsia"/>
                <w:sz w:val="21"/>
                <w:szCs w:val="21"/>
              </w:rPr>
            </w:r>
          </w:p>
        </w:tc>
      </w:tr>
      <w:tr>
        <w:trPr>
          <w:trHeight w:val="56"/>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14</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物业管理</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＜500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r>
      <w:tr>
        <w:trPr>
          <w:trHeight w:val="521"/>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15</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57"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租赁和商务服务业</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或,≥120000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且,≥8000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且,≥100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或,＜100</w:t>
            </w:r>
            <w:r>
              <w:rPr>
                <w:rFonts w:asciiTheme="minorEastAsia" w:hAnsiTheme="minorEastAsia" w:eastAsiaTheme="minorEastAsia"/>
                <w:sz w:val="21"/>
                <w:szCs w:val="21"/>
              </w:rPr>
            </w:r>
          </w:p>
        </w:tc>
      </w:tr>
      <w:tr>
        <w:trPr>
          <w:trHeight w:val="56"/>
        </w:trPr>
        <w:tc>
          <w:tcPr>
            <w:tcBorders>
              <w:top w:val="none" w:color="000000" w:sz="4" w:space="0"/>
              <w:left w:val="single" w:color="auto" w:sz="4" w:space="0"/>
              <w:bottom w:val="single" w:color="auto" w:sz="4" w:space="0"/>
              <w:right w:val="single" w:color="auto" w:sz="4" w:space="0"/>
            </w:tcBorders>
            <w:tcW w:w="14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16</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79" w:type="pct"/>
            <w:vAlign w:val="center"/>
            <w:textDirection w:val="lrTb"/>
            <w:noWrap w:val="false"/>
          </w:tcPr>
          <w:p>
            <w:pPr>
              <w:widowControl w:val="true"/>
              <w:pBdr/>
              <w:spacing w:line="240" w:lineRule="atLeast"/>
              <w:ind w:right="-183" w:left="-84"/>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其他未列明行业</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0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1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≥300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93"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508"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54"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466"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00"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26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2" w:type="pct"/>
            <w:vAlign w:val="center"/>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＜10</w:t>
            </w:r>
            <w:r>
              <w:rPr>
                <w:rFonts w:asciiTheme="minorEastAsia" w:hAnsiTheme="minorEastAsia" w:eastAsiaTheme="minorEastAsia"/>
                <w:sz w:val="21"/>
                <w:szCs w:val="21"/>
              </w:rPr>
            </w:r>
          </w:p>
        </w:tc>
        <w:tc>
          <w:tcPr>
            <w:tcBorders>
              <w:top w:val="none" w:color="000000" w:sz="4" w:space="0"/>
              <w:left w:val="none" w:color="000000" w:sz="4" w:space="0"/>
              <w:bottom w:val="single" w:color="auto" w:sz="4" w:space="0"/>
              <w:right w:val="single" w:color="auto" w:sz="4" w:space="0"/>
            </w:tcBorders>
            <w:tcW w:w="341" w:type="pct"/>
            <w:vAlign w:val="bottom"/>
            <w:textDirection w:val="lrTb"/>
            <w:noWrap/>
          </w:tcPr>
          <w:p>
            <w:pPr>
              <w:widowControl w:val="true"/>
              <w:pBdr/>
              <w:spacing w:line="240" w:lineRule="atLeast"/>
              <w:ind w:right="-57" w:left="-84"/>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　</w:t>
            </w:r>
            <w:r>
              <w:rPr>
                <w:rFonts w:asciiTheme="minorEastAsia" w:hAnsiTheme="minorEastAsia" w:eastAsiaTheme="minorEastAsia"/>
                <w:sz w:val="21"/>
                <w:szCs w:val="21"/>
              </w:rPr>
            </w:r>
          </w:p>
        </w:tc>
      </w:tr>
    </w:tbl>
    <w:p>
      <w:pPr>
        <w:pStyle w:val="640"/>
        <w:pBdr/>
        <w:spacing w:line="440" w:lineRule="exact"/>
        <w:ind w:firstLine="0" w:left="0"/>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r>
      <w:r>
        <w:rPr>
          <w:rFonts w:hint="default" w:ascii="Times New Roman" w:hAnsi="Times New Roman" w:eastAsia="宋体" w:cs="Times New Roman"/>
          <w:b/>
          <w:bCs/>
          <w:sz w:val="24"/>
          <w:szCs w:val="24"/>
        </w:rPr>
      </w:r>
    </w:p>
    <w:p>
      <w:pPr>
        <w:pBdr/>
        <w:spacing/>
        <w:ind/>
        <w:rPr>
          <w:rFonts w:hint="default" w:ascii="Times New Roman" w:hAnsi="Times New Roman" w:cs="Times New Roman"/>
        </w:rPr>
      </w:pPr>
      <w:r>
        <w:rPr>
          <w:rFonts w:hint="default" w:ascii="Times New Roman" w:hAnsi="Times New Roman" w:cs="Times New Roman"/>
        </w:rPr>
      </w:r>
      <w:r>
        <w:rPr>
          <w:rFonts w:hint="default" w:ascii="Times New Roman" w:hAnsi="Times New Roman" w:cs="Times New Roman"/>
        </w:rPr>
      </w:r>
    </w:p>
    <w:sectPr>
      <w:footnotePr/>
      <w:endnotePr/>
      <w:type w:val="nextPage"/>
      <w:pgSz w:h="16838" w:orient="landscape" w:w="11906"/>
      <w:pgMar w:top="1440" w:right="1800" w:bottom="1440" w:left="1800" w:header="851" w:footer="992" w:gutter="0"/>
      <w:cols w:num="1" w:sep="0" w:space="425" w:equalWidth="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pBdr/>
        <w:spacing w:after="0" w:line="240" w:lineRule="auto"/>
        <w:ind/>
        <w:rPr/>
      </w:pPr>
      <w:r/>
      <w:r>
        <w:separator/>
      </w:r>
      <w:r/>
    </w:p>
  </w:endnote>
  <w:endnote w:type="continuationSeparator" w:id="0">
    <w:p>
      <w:pPr>
        <w:pBdr/>
        <w:spacing w:after="0" w:line="240" w:lineRule="auto"/>
        <w:ind/>
        <w:rPr/>
      </w:pPr>
      <w: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楷体">
    <w:panose1 w:val="02010609060101010101"/>
  </w:font>
  <w:font w:name="黑体">
    <w:panose1 w:val="02010609060101010101"/>
  </w:font>
  <w:font w:name="仿宋_GB2312">
    <w:panose1 w:val="02010609060101010101"/>
  </w:font>
  <w:font w:name="Symbol">
    <w:panose1 w:val="05050102010706020507"/>
  </w:font>
  <w:font w:name="Wingdings">
    <w:panose1 w:val="05000000000000000000"/>
  </w:font>
  <w:font w:name="Arial">
    <w:panose1 w:val="020B0604020202020204"/>
  </w:font>
  <w:font w:name="等线">
    <w:panose1 w:val="02010600030101010101"/>
  </w:font>
  <w:font w:name="宋体">
    <w:panose1 w:val="02010600030101010101"/>
  </w:font>
  <w:font w:name="Courier New">
    <w:panose1 w:val="02070309020205020404"/>
  </w:font>
  <w:font w:name="Times New Roman">
    <w:panose1 w:val="020206030504050203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pBdr/>
        <w:spacing w:after="0" w:line="240" w:lineRule="auto"/>
        <w:ind/>
        <w:rPr/>
      </w:pPr>
      <w:r/>
      <w:r>
        <w:separator/>
      </w:r>
      <w:r/>
    </w:p>
  </w:footnote>
  <w:footnote w:type="continuationSeparator" w:id="0">
    <w:p>
      <w:pPr>
        <w:pBdr/>
        <w:spacing w:after="0" w:line="240" w:lineRule="auto"/>
        <w:ind/>
        <w:rPr/>
      </w:pPr>
      <w:r/>
      <w:r>
        <w:continuationSeparator/>
      </w: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lvl w:ilvl="0">
      <w:isLgl w:val="false"/>
      <w:lvlJc w:val="left"/>
      <w:lvlText w:val="%1、"/>
      <w:numFmt w:val="chineseCounting"/>
      <w:pPr>
        <w:pBdr/>
        <w:spacing/>
        <w:ind/>
      </w:pPr>
      <w:rPr>
        <w:rFonts w:hint="eastAsia"/>
      </w:rPr>
      <w:start w:val="1"/>
      <w:suff w:val="nothing"/>
    </w:lvl>
    <w:lvl w:ilvl="1">
      <w:isLgl w:val="false"/>
      <w:lvlJc w:val="left"/>
      <w:lvlText w:val="o"/>
      <w:numFmt w:val="bullet"/>
      <w:pPr>
        <w:pBdr/>
        <w:spacing/>
        <w:ind w:hanging="360" w:left="1440"/>
      </w:pPr>
      <w:rPr>
        <w:rFonts w:hint="default" w:ascii="Courier New" w:hAnsi="Courier New" w:eastAsia="Courier New" w:cs="Courier New"/>
      </w:rPr>
      <w:start w:val="1"/>
      <w:suff w:val="space"/>
    </w:lvl>
    <w:lvl w:ilvl="2">
      <w:isLgl w:val="false"/>
      <w:lvlJc w:val="left"/>
      <w:lvlText w:val="§"/>
      <w:numFmt w:val="bullet"/>
      <w:pPr>
        <w:pBdr/>
        <w:spacing/>
        <w:ind w:hanging="360" w:left="2160"/>
      </w:pPr>
      <w:rPr>
        <w:rFonts w:hint="default" w:ascii="Wingdings" w:hAnsi="Wingdings" w:eastAsia="Wingdings" w:cs="Wingdings"/>
      </w:rPr>
      <w:start w:val="1"/>
      <w:suff w:val="space"/>
    </w:lvl>
    <w:lvl w:ilvl="3">
      <w:isLgl w:val="false"/>
      <w:lvlJc w:val="left"/>
      <w:lvlText w:val="·"/>
      <w:numFmt w:val="bullet"/>
      <w:pPr>
        <w:pBdr/>
        <w:spacing/>
        <w:ind w:hanging="360" w:left="2880"/>
      </w:pPr>
      <w:rPr>
        <w:rFonts w:hint="default" w:ascii="Symbol" w:hAnsi="Symbol" w:eastAsia="Symbol" w:cs="Symbol"/>
      </w:rPr>
      <w:start w:val="1"/>
      <w:suff w:val="space"/>
    </w:lvl>
    <w:lvl w:ilvl="4">
      <w:isLgl w:val="false"/>
      <w:lvlJc w:val="left"/>
      <w:lvlText w:val="o"/>
      <w:numFmt w:val="bullet"/>
      <w:pPr>
        <w:pBdr/>
        <w:spacing/>
        <w:ind w:hanging="360" w:left="3600"/>
      </w:pPr>
      <w:rPr>
        <w:rFonts w:hint="default" w:ascii="Courier New" w:hAnsi="Courier New" w:eastAsia="Courier New" w:cs="Courier New"/>
      </w:rPr>
      <w:start w:val="1"/>
      <w:suff w:val="space"/>
    </w:lvl>
    <w:lvl w:ilvl="5">
      <w:isLgl w:val="false"/>
      <w:lvlJc w:val="left"/>
      <w:lvlText w:val="§"/>
      <w:numFmt w:val="bullet"/>
      <w:pPr>
        <w:pBdr/>
        <w:spacing/>
        <w:ind w:hanging="360" w:left="4320"/>
      </w:pPr>
      <w:rPr>
        <w:rFonts w:hint="default" w:ascii="Wingdings" w:hAnsi="Wingdings" w:eastAsia="Wingdings" w:cs="Wingdings"/>
      </w:rPr>
      <w:start w:val="1"/>
      <w:suff w:val="space"/>
    </w:lvl>
    <w:lvl w:ilvl="6">
      <w:isLgl w:val="false"/>
      <w:lvlJc w:val="left"/>
      <w:lvlText w:val="·"/>
      <w:numFmt w:val="bullet"/>
      <w:pPr>
        <w:pBdr/>
        <w:spacing/>
        <w:ind w:hanging="360" w:left="5040"/>
      </w:pPr>
      <w:rPr>
        <w:rFonts w:hint="default" w:ascii="Symbol" w:hAnsi="Symbol" w:eastAsia="Symbol" w:cs="Symbol"/>
      </w:rPr>
      <w:start w:val="1"/>
      <w:suff w:val="space"/>
    </w:lvl>
    <w:lvl w:ilvl="7">
      <w:isLgl w:val="false"/>
      <w:lvlJc w:val="left"/>
      <w:lvlText w:val="o"/>
      <w:numFmt w:val="bullet"/>
      <w:pPr>
        <w:pBdr/>
        <w:spacing/>
        <w:ind w:hanging="360" w:left="5760"/>
      </w:pPr>
      <w:rPr>
        <w:rFonts w:hint="default" w:ascii="Courier New" w:hAnsi="Courier New" w:eastAsia="Courier New" w:cs="Courier New"/>
      </w:rPr>
      <w:start w:val="1"/>
      <w:suff w:val="space"/>
    </w:lvl>
    <w:lvl w:ilvl="8">
      <w:isLgl w:val="false"/>
      <w:lvlJc w:val="left"/>
      <w:lvlText w:val="§"/>
      <w:numFmt w:val="bullet"/>
      <w:pPr>
        <w:pBdr/>
        <w:spacing/>
        <w:ind w:hanging="360" w:left="6480"/>
      </w:pPr>
      <w:rPr>
        <w:rFonts w:hint="default" w:ascii="Wingdings" w:hAnsi="Wingdings" w:eastAsia="Wingdings" w:cs="Wingdings"/>
      </w:rPr>
      <w:start w:val="1"/>
      <w:suff w:val="space"/>
    </w:lvl>
  </w:abstractNum>
  <w:abstractNum w:abstractNumId="1">
    <w:lvl w:ilvl="0">
      <w:isLgl w:val="false"/>
      <w:lvlJc w:val="left"/>
      <w:lvlText w:val="%1、"/>
      <w:numFmt w:val="decimal"/>
      <w:pPr>
        <w:pBdr/>
        <w:spacing/>
        <w:ind/>
      </w:pPr>
      <w:rPr/>
      <w:start w:val="1"/>
      <w:suff w:val="nothing"/>
    </w:lvl>
    <w:lvl w:ilvl="1">
      <w:isLgl w:val="false"/>
      <w:lvlJc w:val="left"/>
      <w:lvlText w:val="o"/>
      <w:numFmt w:val="bullet"/>
      <w:pPr>
        <w:pBdr/>
        <w:spacing/>
        <w:ind w:hanging="360" w:left="1440"/>
      </w:pPr>
      <w:rPr>
        <w:rFonts w:hint="default" w:ascii="Courier New" w:hAnsi="Courier New" w:eastAsia="Courier New" w:cs="Courier New"/>
      </w:rPr>
      <w:start w:val="1"/>
      <w:suff w:val="space"/>
    </w:lvl>
    <w:lvl w:ilvl="2">
      <w:isLgl w:val="false"/>
      <w:lvlJc w:val="left"/>
      <w:lvlText w:val="§"/>
      <w:numFmt w:val="bullet"/>
      <w:pPr>
        <w:pBdr/>
        <w:spacing/>
        <w:ind w:hanging="360" w:left="2160"/>
      </w:pPr>
      <w:rPr>
        <w:rFonts w:hint="default" w:ascii="Wingdings" w:hAnsi="Wingdings" w:eastAsia="Wingdings" w:cs="Wingdings"/>
      </w:rPr>
      <w:start w:val="1"/>
      <w:suff w:val="space"/>
    </w:lvl>
    <w:lvl w:ilvl="3">
      <w:isLgl w:val="false"/>
      <w:lvlJc w:val="left"/>
      <w:lvlText w:val="·"/>
      <w:numFmt w:val="bullet"/>
      <w:pPr>
        <w:pBdr/>
        <w:spacing/>
        <w:ind w:hanging="360" w:left="2880"/>
      </w:pPr>
      <w:rPr>
        <w:rFonts w:hint="default" w:ascii="Symbol" w:hAnsi="Symbol" w:eastAsia="Symbol" w:cs="Symbol"/>
      </w:rPr>
      <w:start w:val="1"/>
      <w:suff w:val="space"/>
    </w:lvl>
    <w:lvl w:ilvl="4">
      <w:isLgl w:val="false"/>
      <w:lvlJc w:val="left"/>
      <w:lvlText w:val="o"/>
      <w:numFmt w:val="bullet"/>
      <w:pPr>
        <w:pBdr/>
        <w:spacing/>
        <w:ind w:hanging="360" w:left="3600"/>
      </w:pPr>
      <w:rPr>
        <w:rFonts w:hint="default" w:ascii="Courier New" w:hAnsi="Courier New" w:eastAsia="Courier New" w:cs="Courier New"/>
      </w:rPr>
      <w:start w:val="1"/>
      <w:suff w:val="space"/>
    </w:lvl>
    <w:lvl w:ilvl="5">
      <w:isLgl w:val="false"/>
      <w:lvlJc w:val="left"/>
      <w:lvlText w:val="§"/>
      <w:numFmt w:val="bullet"/>
      <w:pPr>
        <w:pBdr/>
        <w:spacing/>
        <w:ind w:hanging="360" w:left="4320"/>
      </w:pPr>
      <w:rPr>
        <w:rFonts w:hint="default" w:ascii="Wingdings" w:hAnsi="Wingdings" w:eastAsia="Wingdings" w:cs="Wingdings"/>
      </w:rPr>
      <w:start w:val="1"/>
      <w:suff w:val="space"/>
    </w:lvl>
    <w:lvl w:ilvl="6">
      <w:isLgl w:val="false"/>
      <w:lvlJc w:val="left"/>
      <w:lvlText w:val="·"/>
      <w:numFmt w:val="bullet"/>
      <w:pPr>
        <w:pBdr/>
        <w:spacing/>
        <w:ind w:hanging="360" w:left="5040"/>
      </w:pPr>
      <w:rPr>
        <w:rFonts w:hint="default" w:ascii="Symbol" w:hAnsi="Symbol" w:eastAsia="Symbol" w:cs="Symbol"/>
      </w:rPr>
      <w:start w:val="1"/>
      <w:suff w:val="space"/>
    </w:lvl>
    <w:lvl w:ilvl="7">
      <w:isLgl w:val="false"/>
      <w:lvlJc w:val="left"/>
      <w:lvlText w:val="o"/>
      <w:numFmt w:val="bullet"/>
      <w:pPr>
        <w:pBdr/>
        <w:spacing/>
        <w:ind w:hanging="360" w:left="5760"/>
      </w:pPr>
      <w:rPr>
        <w:rFonts w:hint="default" w:ascii="Courier New" w:hAnsi="Courier New" w:eastAsia="Courier New" w:cs="Courier New"/>
      </w:rPr>
      <w:start w:val="1"/>
      <w:suff w:val="space"/>
    </w:lvl>
    <w:lvl w:ilvl="8">
      <w:isLgl w:val="false"/>
      <w:lvlJc w:val="left"/>
      <w:lvlText w:val="§"/>
      <w:numFmt w:val="bullet"/>
      <w:pPr>
        <w:pBdr/>
        <w:spacing/>
        <w:ind w:hanging="360" w:left="6480"/>
      </w:pPr>
      <w:rPr>
        <w:rFonts w:hint="default" w:ascii="Wingdings" w:hAnsi="Wingdings" w:eastAsia="Wingdings" w:cs="Wingdings"/>
      </w:rPr>
      <w:start w:val="1"/>
      <w:suff w:val="space"/>
    </w:lvl>
  </w:abstractNum>
  <w:abstractNum w:abstractNumId="2">
    <w:lvl w:ilvl="0">
      <w:isLgl w:val="false"/>
      <w:lvlJc w:val="left"/>
      <w:lvlText w:val="%1、"/>
      <w:numFmt w:val="decimal"/>
      <w:pPr>
        <w:pBdr/>
        <w:spacing/>
        <w:ind/>
      </w:pPr>
      <w:rPr/>
      <w:start w:val="1"/>
      <w:suff w:val="nothing"/>
    </w:lvl>
    <w:lvl w:ilvl="1">
      <w:isLgl w:val="false"/>
      <w:lvlJc w:val="left"/>
      <w:lvlText w:val="o"/>
      <w:numFmt w:val="bullet"/>
      <w:pPr>
        <w:pBdr/>
        <w:spacing/>
        <w:ind w:hanging="360" w:left="1440"/>
      </w:pPr>
      <w:rPr>
        <w:rFonts w:hint="default" w:ascii="Courier New" w:hAnsi="Courier New" w:eastAsia="Courier New" w:cs="Courier New"/>
      </w:rPr>
      <w:start w:val="1"/>
      <w:suff w:val="space"/>
    </w:lvl>
    <w:lvl w:ilvl="2">
      <w:isLgl w:val="false"/>
      <w:lvlJc w:val="left"/>
      <w:lvlText w:val="§"/>
      <w:numFmt w:val="bullet"/>
      <w:pPr>
        <w:pBdr/>
        <w:spacing/>
        <w:ind w:hanging="360" w:left="2160"/>
      </w:pPr>
      <w:rPr>
        <w:rFonts w:hint="default" w:ascii="Wingdings" w:hAnsi="Wingdings" w:eastAsia="Wingdings" w:cs="Wingdings"/>
      </w:rPr>
      <w:start w:val="1"/>
      <w:suff w:val="space"/>
    </w:lvl>
    <w:lvl w:ilvl="3">
      <w:isLgl w:val="false"/>
      <w:lvlJc w:val="left"/>
      <w:lvlText w:val="·"/>
      <w:numFmt w:val="bullet"/>
      <w:pPr>
        <w:pBdr/>
        <w:spacing/>
        <w:ind w:hanging="360" w:left="2880"/>
      </w:pPr>
      <w:rPr>
        <w:rFonts w:hint="default" w:ascii="Symbol" w:hAnsi="Symbol" w:eastAsia="Symbol" w:cs="Symbol"/>
      </w:rPr>
      <w:start w:val="1"/>
      <w:suff w:val="space"/>
    </w:lvl>
    <w:lvl w:ilvl="4">
      <w:isLgl w:val="false"/>
      <w:lvlJc w:val="left"/>
      <w:lvlText w:val="o"/>
      <w:numFmt w:val="bullet"/>
      <w:pPr>
        <w:pBdr/>
        <w:spacing/>
        <w:ind w:hanging="360" w:left="3600"/>
      </w:pPr>
      <w:rPr>
        <w:rFonts w:hint="default" w:ascii="Courier New" w:hAnsi="Courier New" w:eastAsia="Courier New" w:cs="Courier New"/>
      </w:rPr>
      <w:start w:val="1"/>
      <w:suff w:val="space"/>
    </w:lvl>
    <w:lvl w:ilvl="5">
      <w:isLgl w:val="false"/>
      <w:lvlJc w:val="left"/>
      <w:lvlText w:val="§"/>
      <w:numFmt w:val="bullet"/>
      <w:pPr>
        <w:pBdr/>
        <w:spacing/>
        <w:ind w:hanging="360" w:left="4320"/>
      </w:pPr>
      <w:rPr>
        <w:rFonts w:hint="default" w:ascii="Wingdings" w:hAnsi="Wingdings" w:eastAsia="Wingdings" w:cs="Wingdings"/>
      </w:rPr>
      <w:start w:val="1"/>
      <w:suff w:val="space"/>
    </w:lvl>
    <w:lvl w:ilvl="6">
      <w:isLgl w:val="false"/>
      <w:lvlJc w:val="left"/>
      <w:lvlText w:val="·"/>
      <w:numFmt w:val="bullet"/>
      <w:pPr>
        <w:pBdr/>
        <w:spacing/>
        <w:ind w:hanging="360" w:left="5040"/>
      </w:pPr>
      <w:rPr>
        <w:rFonts w:hint="default" w:ascii="Symbol" w:hAnsi="Symbol" w:eastAsia="Symbol" w:cs="Symbol"/>
      </w:rPr>
      <w:start w:val="1"/>
      <w:suff w:val="space"/>
    </w:lvl>
    <w:lvl w:ilvl="7">
      <w:isLgl w:val="false"/>
      <w:lvlJc w:val="left"/>
      <w:lvlText w:val="o"/>
      <w:numFmt w:val="bullet"/>
      <w:pPr>
        <w:pBdr/>
        <w:spacing/>
        <w:ind w:hanging="360" w:left="5760"/>
      </w:pPr>
      <w:rPr>
        <w:rFonts w:hint="default" w:ascii="Courier New" w:hAnsi="Courier New" w:eastAsia="Courier New" w:cs="Courier New"/>
      </w:rPr>
      <w:start w:val="1"/>
      <w:suff w:val="space"/>
    </w:lvl>
    <w:lvl w:ilvl="8">
      <w:isLgl w:val="false"/>
      <w:lvlJc w:val="left"/>
      <w:lvlText w:val="§"/>
      <w:numFmt w:val="bullet"/>
      <w:pPr>
        <w:pBdr/>
        <w:spacing/>
        <w:ind w:hanging="360" w:left="6480"/>
      </w:pPr>
      <w:rPr>
        <w:rFonts w:hint="default" w:ascii="Wingdings" w:hAnsi="Wingdings" w:eastAsia="Wingdings" w:cs="Wingdings"/>
      </w:rPr>
      <w:start w:val="1"/>
      <w:suff w:val="space"/>
    </w:lvl>
  </w:abstractNum>
  <w:abstractNum w:abstractNumId="3">
    <w:lvl w:ilvl="0">
      <w:isLgl w:val="false"/>
      <w:lvlJc w:val="left"/>
      <w:lvlText w:val="%1."/>
      <w:numFmt w:val="decimal"/>
      <w:pPr>
        <w:pBdr/>
        <w:tabs>
          <w:tab w:val="left" w:leader="none" w:pos="312"/>
        </w:tabs>
        <w:spacing/>
        <w:ind/>
      </w:pPr>
      <w:rPr/>
      <w:start w:val="2"/>
      <w:suff w:val="space"/>
    </w:lvl>
    <w:lvl w:ilvl="1">
      <w:isLgl w:val="false"/>
      <w:lvlJc w:val="left"/>
      <w:lvlText w:val="o"/>
      <w:numFmt w:val="bullet"/>
      <w:pPr>
        <w:pBdr/>
        <w:spacing/>
        <w:ind w:hanging="360" w:left="1440"/>
      </w:pPr>
      <w:rPr>
        <w:rFonts w:hint="default" w:ascii="Courier New" w:hAnsi="Courier New" w:eastAsia="Courier New" w:cs="Courier New"/>
      </w:rPr>
      <w:start w:val="1"/>
      <w:suff w:val="space"/>
    </w:lvl>
    <w:lvl w:ilvl="2">
      <w:isLgl w:val="false"/>
      <w:lvlJc w:val="left"/>
      <w:lvlText w:val="§"/>
      <w:numFmt w:val="bullet"/>
      <w:pPr>
        <w:pBdr/>
        <w:spacing/>
        <w:ind w:hanging="360" w:left="2160"/>
      </w:pPr>
      <w:rPr>
        <w:rFonts w:hint="default" w:ascii="Wingdings" w:hAnsi="Wingdings" w:eastAsia="Wingdings" w:cs="Wingdings"/>
      </w:rPr>
      <w:start w:val="1"/>
      <w:suff w:val="space"/>
    </w:lvl>
    <w:lvl w:ilvl="3">
      <w:isLgl w:val="false"/>
      <w:lvlJc w:val="left"/>
      <w:lvlText w:val="·"/>
      <w:numFmt w:val="bullet"/>
      <w:pPr>
        <w:pBdr/>
        <w:spacing/>
        <w:ind w:hanging="360" w:left="2880"/>
      </w:pPr>
      <w:rPr>
        <w:rFonts w:hint="default" w:ascii="Symbol" w:hAnsi="Symbol" w:eastAsia="Symbol" w:cs="Symbol"/>
      </w:rPr>
      <w:start w:val="1"/>
      <w:suff w:val="space"/>
    </w:lvl>
    <w:lvl w:ilvl="4">
      <w:isLgl w:val="false"/>
      <w:lvlJc w:val="left"/>
      <w:lvlText w:val="o"/>
      <w:numFmt w:val="bullet"/>
      <w:pPr>
        <w:pBdr/>
        <w:spacing/>
        <w:ind w:hanging="360" w:left="3600"/>
      </w:pPr>
      <w:rPr>
        <w:rFonts w:hint="default" w:ascii="Courier New" w:hAnsi="Courier New" w:eastAsia="Courier New" w:cs="Courier New"/>
      </w:rPr>
      <w:start w:val="1"/>
      <w:suff w:val="space"/>
    </w:lvl>
    <w:lvl w:ilvl="5">
      <w:isLgl w:val="false"/>
      <w:lvlJc w:val="left"/>
      <w:lvlText w:val="§"/>
      <w:numFmt w:val="bullet"/>
      <w:pPr>
        <w:pBdr/>
        <w:spacing/>
        <w:ind w:hanging="360" w:left="4320"/>
      </w:pPr>
      <w:rPr>
        <w:rFonts w:hint="default" w:ascii="Wingdings" w:hAnsi="Wingdings" w:eastAsia="Wingdings" w:cs="Wingdings"/>
      </w:rPr>
      <w:start w:val="1"/>
      <w:suff w:val="space"/>
    </w:lvl>
    <w:lvl w:ilvl="6">
      <w:isLgl w:val="false"/>
      <w:lvlJc w:val="left"/>
      <w:lvlText w:val="·"/>
      <w:numFmt w:val="bullet"/>
      <w:pPr>
        <w:pBdr/>
        <w:spacing/>
        <w:ind w:hanging="360" w:left="5040"/>
      </w:pPr>
      <w:rPr>
        <w:rFonts w:hint="default" w:ascii="Symbol" w:hAnsi="Symbol" w:eastAsia="Symbol" w:cs="Symbol"/>
      </w:rPr>
      <w:start w:val="1"/>
      <w:suff w:val="space"/>
    </w:lvl>
    <w:lvl w:ilvl="7">
      <w:isLgl w:val="false"/>
      <w:lvlJc w:val="left"/>
      <w:lvlText w:val="o"/>
      <w:numFmt w:val="bullet"/>
      <w:pPr>
        <w:pBdr/>
        <w:spacing/>
        <w:ind w:hanging="360" w:left="5760"/>
      </w:pPr>
      <w:rPr>
        <w:rFonts w:hint="default" w:ascii="Courier New" w:hAnsi="Courier New" w:eastAsia="Courier New" w:cs="Courier New"/>
      </w:rPr>
      <w:start w:val="1"/>
      <w:suff w:val="space"/>
    </w:lvl>
    <w:lvl w:ilvl="8">
      <w:isLgl w:val="false"/>
      <w:lvlJc w:val="left"/>
      <w:lvlText w:val="§"/>
      <w:numFmt w:val="bullet"/>
      <w:pPr>
        <w:pBdr/>
        <w:spacing/>
        <w:ind w:hanging="360" w:left="6480"/>
      </w:pPr>
      <w:rPr>
        <w:rFonts w:hint="default" w:ascii="Wingdings" w:hAnsi="Wingdings" w:eastAsia="Wingdings" w:cs="Wingdings"/>
      </w:rPr>
      <w:start w:val="1"/>
      <w:suff w:val="space"/>
    </w:lvl>
  </w:abstractNum>
  <w:abstractNum w:abstractNumId="4">
    <w:lvl w:ilvl="0">
      <w:isLgl w:val="false"/>
      <w:lvlJc w:val="left"/>
      <w:lvlText w:val="%1、"/>
      <w:numFmt w:val="chineseCounting"/>
      <w:pPr>
        <w:pBdr/>
        <w:spacing/>
        <w:ind/>
      </w:pPr>
      <w:rPr>
        <w:rFonts w:hint="eastAsia"/>
      </w:rPr>
      <w:start w:val="6"/>
      <w:suff w:val="nothing"/>
    </w:lvl>
    <w:lvl w:ilvl="1">
      <w:isLgl w:val="false"/>
      <w:lvlJc w:val="left"/>
      <w:lvlText w:val="o"/>
      <w:numFmt w:val="bullet"/>
      <w:pPr>
        <w:pBdr/>
        <w:spacing/>
        <w:ind w:hanging="360" w:left="1440"/>
      </w:pPr>
      <w:rPr>
        <w:rFonts w:hint="default" w:ascii="Courier New" w:hAnsi="Courier New" w:eastAsia="Courier New" w:cs="Courier New"/>
      </w:rPr>
      <w:start w:val="1"/>
      <w:suff w:val="space"/>
    </w:lvl>
    <w:lvl w:ilvl="2">
      <w:isLgl w:val="false"/>
      <w:lvlJc w:val="left"/>
      <w:lvlText w:val="§"/>
      <w:numFmt w:val="bullet"/>
      <w:pPr>
        <w:pBdr/>
        <w:spacing/>
        <w:ind w:hanging="360" w:left="2160"/>
      </w:pPr>
      <w:rPr>
        <w:rFonts w:hint="default" w:ascii="Wingdings" w:hAnsi="Wingdings" w:eastAsia="Wingdings" w:cs="Wingdings"/>
      </w:rPr>
      <w:start w:val="1"/>
      <w:suff w:val="space"/>
    </w:lvl>
    <w:lvl w:ilvl="3">
      <w:isLgl w:val="false"/>
      <w:lvlJc w:val="left"/>
      <w:lvlText w:val="·"/>
      <w:numFmt w:val="bullet"/>
      <w:pPr>
        <w:pBdr/>
        <w:spacing/>
        <w:ind w:hanging="360" w:left="2880"/>
      </w:pPr>
      <w:rPr>
        <w:rFonts w:hint="default" w:ascii="Symbol" w:hAnsi="Symbol" w:eastAsia="Symbol" w:cs="Symbol"/>
      </w:rPr>
      <w:start w:val="1"/>
      <w:suff w:val="space"/>
    </w:lvl>
    <w:lvl w:ilvl="4">
      <w:isLgl w:val="false"/>
      <w:lvlJc w:val="left"/>
      <w:lvlText w:val="o"/>
      <w:numFmt w:val="bullet"/>
      <w:pPr>
        <w:pBdr/>
        <w:spacing/>
        <w:ind w:hanging="360" w:left="3600"/>
      </w:pPr>
      <w:rPr>
        <w:rFonts w:hint="default" w:ascii="Courier New" w:hAnsi="Courier New" w:eastAsia="Courier New" w:cs="Courier New"/>
      </w:rPr>
      <w:start w:val="1"/>
      <w:suff w:val="space"/>
    </w:lvl>
    <w:lvl w:ilvl="5">
      <w:isLgl w:val="false"/>
      <w:lvlJc w:val="left"/>
      <w:lvlText w:val="§"/>
      <w:numFmt w:val="bullet"/>
      <w:pPr>
        <w:pBdr/>
        <w:spacing/>
        <w:ind w:hanging="360" w:left="4320"/>
      </w:pPr>
      <w:rPr>
        <w:rFonts w:hint="default" w:ascii="Wingdings" w:hAnsi="Wingdings" w:eastAsia="Wingdings" w:cs="Wingdings"/>
      </w:rPr>
      <w:start w:val="1"/>
      <w:suff w:val="space"/>
    </w:lvl>
    <w:lvl w:ilvl="6">
      <w:isLgl w:val="false"/>
      <w:lvlJc w:val="left"/>
      <w:lvlText w:val="·"/>
      <w:numFmt w:val="bullet"/>
      <w:pPr>
        <w:pBdr/>
        <w:spacing/>
        <w:ind w:hanging="360" w:left="5040"/>
      </w:pPr>
      <w:rPr>
        <w:rFonts w:hint="default" w:ascii="Symbol" w:hAnsi="Symbol" w:eastAsia="Symbol" w:cs="Symbol"/>
      </w:rPr>
      <w:start w:val="1"/>
      <w:suff w:val="space"/>
    </w:lvl>
    <w:lvl w:ilvl="7">
      <w:isLgl w:val="false"/>
      <w:lvlJc w:val="left"/>
      <w:lvlText w:val="o"/>
      <w:numFmt w:val="bullet"/>
      <w:pPr>
        <w:pBdr/>
        <w:spacing/>
        <w:ind w:hanging="360" w:left="5760"/>
      </w:pPr>
      <w:rPr>
        <w:rFonts w:hint="default" w:ascii="Courier New" w:hAnsi="Courier New" w:eastAsia="Courier New" w:cs="Courier New"/>
      </w:rPr>
      <w:start w:val="1"/>
      <w:suff w:val="space"/>
    </w:lvl>
    <w:lvl w:ilvl="8">
      <w:isLgl w:val="false"/>
      <w:lvlJc w:val="left"/>
      <w:lvlText w:val="§"/>
      <w:numFmt w:val="bullet"/>
      <w:pPr>
        <w:pBdr/>
        <w:spacing/>
        <w:ind w:hanging="360" w:left="6480"/>
      </w:pPr>
      <w:rPr>
        <w:rFonts w:hint="default" w:ascii="Wingdings" w:hAnsi="Wingdings" w:eastAsia="Wingdings" w:cs="Wingdings"/>
      </w:rPr>
      <w:start w:val="1"/>
      <w:suff w:val="space"/>
    </w:lvl>
  </w:abstractNum>
  <w:abstractNum w:abstractNumId="5">
    <w:lvl w:ilvl="0">
      <w:isLgl w:val="false"/>
      <w:lvlJc w:val="left"/>
      <w:lvlText w:val="附件%1、"/>
      <w:numFmt w:val="chineseCountingThousand"/>
      <w:pPr>
        <w:pBdr/>
        <w:spacing/>
        <w:ind w:hanging="420" w:left="420"/>
      </w:pPr>
      <w:rPr>
        <w:rFonts w:hint="eastAsia" w:ascii="宋体" w:hAnsi="宋体" w:eastAsia="宋体"/>
        <w:b/>
        <w:i w:val="0"/>
      </w:rPr>
      <w:start w:val="1"/>
      <w:suff w:val="space"/>
    </w:lvl>
    <w:lvl w:ilvl="1">
      <w:isLgl w:val="false"/>
      <w:lvlJc w:val="left"/>
      <w:lvlText w:val="%2)"/>
      <w:numFmt w:val="lowerLetter"/>
      <w:pPr>
        <w:pBdr/>
        <w:spacing/>
        <w:ind w:hanging="420" w:left="840"/>
      </w:pPr>
      <w:rPr/>
      <w:start w:val="1"/>
      <w:suff w:val="space"/>
    </w:lvl>
    <w:lvl w:ilvl="2">
      <w:isLgl w:val="false"/>
      <w:lvlJc w:val="right"/>
      <w:lvlText w:val="%3."/>
      <w:numFmt w:val="lowerRoman"/>
      <w:pPr>
        <w:pBdr/>
        <w:spacing/>
        <w:ind w:hanging="420" w:left="1260"/>
      </w:pPr>
      <w:rPr/>
      <w:start w:val="1"/>
      <w:suff w:val="space"/>
    </w:lvl>
    <w:lvl w:ilvl="3">
      <w:isLgl w:val="false"/>
      <w:lvlJc w:val="left"/>
      <w:lvlText w:val="%4."/>
      <w:numFmt w:val="decimal"/>
      <w:pPr>
        <w:pBdr/>
        <w:spacing/>
        <w:ind w:hanging="420" w:left="1680"/>
      </w:pPr>
      <w:rPr/>
      <w:start w:val="1"/>
      <w:suff w:val="space"/>
    </w:lvl>
    <w:lvl w:ilvl="4">
      <w:isLgl w:val="false"/>
      <w:lvlJc w:val="left"/>
      <w:lvlText w:val="%5)"/>
      <w:numFmt w:val="lowerLetter"/>
      <w:pPr>
        <w:pBdr/>
        <w:spacing/>
        <w:ind w:hanging="420" w:left="2100"/>
      </w:pPr>
      <w:rPr/>
      <w:start w:val="1"/>
      <w:suff w:val="space"/>
    </w:lvl>
    <w:lvl w:ilvl="5">
      <w:isLgl w:val="false"/>
      <w:lvlJc w:val="right"/>
      <w:lvlText w:val="%6."/>
      <w:numFmt w:val="lowerRoman"/>
      <w:pPr>
        <w:pBdr/>
        <w:spacing/>
        <w:ind w:hanging="420" w:left="2520"/>
      </w:pPr>
      <w:rPr/>
      <w:start w:val="1"/>
      <w:suff w:val="space"/>
    </w:lvl>
    <w:lvl w:ilvl="6">
      <w:isLgl w:val="false"/>
      <w:lvlJc w:val="left"/>
      <w:lvlText w:val="%7."/>
      <w:numFmt w:val="decimal"/>
      <w:pPr>
        <w:pBdr/>
        <w:spacing/>
        <w:ind w:hanging="420" w:left="2940"/>
      </w:pPr>
      <w:rPr/>
      <w:start w:val="1"/>
      <w:suff w:val="space"/>
    </w:lvl>
    <w:lvl w:ilvl="7">
      <w:isLgl w:val="false"/>
      <w:lvlJc w:val="left"/>
      <w:lvlText w:val="%8)"/>
      <w:numFmt w:val="lowerLetter"/>
      <w:pPr>
        <w:pBdr/>
        <w:spacing/>
        <w:ind w:hanging="420" w:left="3360"/>
      </w:pPr>
      <w:rPr/>
      <w:start w:val="1"/>
      <w:suff w:val="space"/>
    </w:lvl>
    <w:lvl w:ilvl="8">
      <w:isLgl w:val="false"/>
      <w:lvlJc w:val="right"/>
      <w:lvlText w:val="%9."/>
      <w:numFmt w:val="lowerRoman"/>
      <w:pPr>
        <w:pBdr/>
        <w:spacing/>
        <w:ind w:hanging="420" w:left="3780"/>
      </w:pPr>
      <w:rPr/>
      <w:start w:val="1"/>
      <w:suff w:val="space"/>
    </w:lvl>
  </w:abstractNum>
  <w:abstractNum w:abstractNumId="6">
    <w:lvl w:ilvl="0">
      <w:isLgl w:val="false"/>
      <w:lvlJc w:val="left"/>
      <w:lvlText w:val="%1、"/>
      <w:numFmt w:val="decimal"/>
      <w:pPr>
        <w:pBdr/>
        <w:spacing/>
        <w:ind w:hanging="420" w:left="840"/>
      </w:pPr>
      <w:rPr>
        <w:rFonts w:hint="default"/>
      </w:rPr>
      <w:start w:val="1"/>
      <w:suff w:val="space"/>
    </w:lvl>
    <w:lvl w:ilvl="1">
      <w:isLgl w:val="false"/>
      <w:lvlJc w:val="left"/>
      <w:lvlText w:val="%2)"/>
      <w:numFmt w:val="lowerLetter"/>
      <w:pPr>
        <w:pBdr/>
        <w:spacing/>
        <w:ind w:hanging="420" w:left="1260"/>
      </w:pPr>
      <w:rPr/>
      <w:start w:val="1"/>
      <w:suff w:val="space"/>
    </w:lvl>
    <w:lvl w:ilvl="2">
      <w:isLgl w:val="false"/>
      <w:lvlJc w:val="right"/>
      <w:lvlText w:val="%3."/>
      <w:numFmt w:val="lowerRoman"/>
      <w:pPr>
        <w:pBdr/>
        <w:spacing/>
        <w:ind w:hanging="420" w:left="1680"/>
      </w:pPr>
      <w:rPr/>
      <w:start w:val="1"/>
      <w:suff w:val="space"/>
    </w:lvl>
    <w:lvl w:ilvl="3">
      <w:isLgl w:val="false"/>
      <w:lvlJc w:val="left"/>
      <w:lvlText w:val="%4."/>
      <w:numFmt w:val="decimal"/>
      <w:pPr>
        <w:pBdr/>
        <w:spacing/>
        <w:ind w:hanging="420" w:left="2100"/>
      </w:pPr>
      <w:rPr/>
      <w:start w:val="1"/>
      <w:suff w:val="space"/>
    </w:lvl>
    <w:lvl w:ilvl="4">
      <w:isLgl w:val="false"/>
      <w:lvlJc w:val="left"/>
      <w:lvlText w:val="%5)"/>
      <w:numFmt w:val="lowerLetter"/>
      <w:pPr>
        <w:pBdr/>
        <w:spacing/>
        <w:ind w:hanging="420" w:left="2520"/>
      </w:pPr>
      <w:rPr/>
      <w:start w:val="1"/>
      <w:suff w:val="space"/>
    </w:lvl>
    <w:lvl w:ilvl="5">
      <w:isLgl w:val="false"/>
      <w:lvlJc w:val="right"/>
      <w:lvlText w:val="%6."/>
      <w:numFmt w:val="lowerRoman"/>
      <w:pPr>
        <w:pBdr/>
        <w:spacing/>
        <w:ind w:hanging="420" w:left="2940"/>
      </w:pPr>
      <w:rPr/>
      <w:start w:val="1"/>
      <w:suff w:val="space"/>
    </w:lvl>
    <w:lvl w:ilvl="6">
      <w:isLgl w:val="false"/>
      <w:lvlJc w:val="left"/>
      <w:lvlText w:val="%7."/>
      <w:numFmt w:val="decimal"/>
      <w:pPr>
        <w:pBdr/>
        <w:spacing/>
        <w:ind w:hanging="420" w:left="3360"/>
      </w:pPr>
      <w:rPr/>
      <w:start w:val="1"/>
      <w:suff w:val="space"/>
    </w:lvl>
    <w:lvl w:ilvl="7">
      <w:isLgl w:val="false"/>
      <w:lvlJc w:val="left"/>
      <w:lvlText w:val="%8)"/>
      <w:numFmt w:val="lowerLetter"/>
      <w:pPr>
        <w:pBdr/>
        <w:spacing/>
        <w:ind w:hanging="420" w:left="3780"/>
      </w:pPr>
      <w:rPr/>
      <w:start w:val="1"/>
      <w:suff w:val="space"/>
    </w:lvl>
    <w:lvl w:ilvl="8">
      <w:isLgl w:val="false"/>
      <w:lvlJc w:val="right"/>
      <w:lvlText w:val="%9."/>
      <w:numFmt w:val="lowerRoman"/>
      <w:pPr>
        <w:pBdr/>
        <w:spacing/>
        <w:ind w:hanging="420" w:left="4200"/>
      </w:pPr>
      <w:rPr/>
      <w:start w:val="1"/>
      <w:suff w:val="space"/>
    </w:lvl>
  </w:abstractNum>
  <w:num w:numId="1">
    <w:abstractNumId w:val="4"/>
  </w:num>
  <w:num w:numId="2">
    <w:abstractNumId w:val="3"/>
  </w:num>
  <w:num w:numId="3">
    <w:abstractNumId w:val="0"/>
  </w:num>
  <w:num w:numId="4">
    <w:abstractNumId w:val="2"/>
  </w:num>
  <w:num w:numId="5">
    <w:abstractNumId w:val="1"/>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enforcement="0"/>
  <w:defaultTabStop w:val="420"/>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balanceSingleByteDoubleByteWidth w:val="true"/>
    <w:ulTrailSpace w:val="true"/>
    <w:doNotExpandShiftReturn w:val="true"/>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imes New Roman" w:hAnsi="Times New Roman" w:eastAsia="宋体" w:cs="Times New Roman"/>
      </w:rPr>
    </w:rPrDefault>
    <w:pPrDefault>
      <w:pPr>
        <w:pBdr/>
        <w:spacing/>
        <w:ind/>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14">
    <w:name w:val="Heading 1 Char"/>
    <w:basedOn w:val="636"/>
    <w:link w:val="633"/>
    <w:uiPriority w:val="9"/>
    <w:pPr>
      <w:pBdr/>
      <w:spacing/>
      <w:ind/>
    </w:pPr>
    <w:rPr>
      <w:rFonts w:ascii="等线" w:hAnsi="等线" w:eastAsia="等线" w:cs="等线"/>
      <w:sz w:val="40"/>
      <w:szCs w:val="40"/>
    </w:rPr>
  </w:style>
  <w:style w:type="character" w:styleId="16">
    <w:name w:val="Heading 2 Char"/>
    <w:basedOn w:val="636"/>
    <w:link w:val="634"/>
    <w:uiPriority w:val="9"/>
    <w:pPr>
      <w:pBdr/>
      <w:spacing/>
      <w:ind/>
    </w:pPr>
    <w:rPr>
      <w:rFonts w:ascii="等线" w:hAnsi="等线" w:eastAsia="等线" w:cs="等线"/>
      <w:sz w:val="34"/>
    </w:rPr>
  </w:style>
  <w:style w:type="paragraph" w:styleId="17">
    <w:name w:val="Heading 3"/>
    <w:basedOn w:val="632"/>
    <w:next w:val="632"/>
    <w:link w:val="18"/>
    <w:uiPriority w:val="9"/>
    <w:unhideWhenUsed/>
    <w:qFormat/>
    <w:pPr>
      <w:keepNext w:val="true"/>
      <w:keepLines w:val="true"/>
      <w:pBdr/>
      <w:spacing w:after="200" w:before="320"/>
      <w:ind/>
      <w:outlineLvl w:val="2"/>
    </w:pPr>
    <w:rPr>
      <w:rFonts w:ascii="等线" w:hAnsi="等线" w:eastAsia="等线" w:cs="等线"/>
      <w:sz w:val="30"/>
      <w:szCs w:val="30"/>
    </w:rPr>
  </w:style>
  <w:style w:type="character" w:styleId="18">
    <w:name w:val="Heading 3 Char"/>
    <w:basedOn w:val="636"/>
    <w:link w:val="17"/>
    <w:uiPriority w:val="9"/>
    <w:pPr>
      <w:pBdr/>
      <w:spacing/>
      <w:ind/>
    </w:pPr>
    <w:rPr>
      <w:rFonts w:ascii="等线" w:hAnsi="等线" w:eastAsia="等线" w:cs="等线"/>
      <w:sz w:val="30"/>
      <w:szCs w:val="30"/>
    </w:rPr>
  </w:style>
  <w:style w:type="paragraph" w:styleId="19">
    <w:name w:val="Heading 4"/>
    <w:basedOn w:val="632"/>
    <w:next w:val="632"/>
    <w:link w:val="20"/>
    <w:uiPriority w:val="9"/>
    <w:unhideWhenUsed/>
    <w:qFormat/>
    <w:pPr>
      <w:keepNext w:val="true"/>
      <w:keepLines w:val="true"/>
      <w:pBdr/>
      <w:spacing w:after="200" w:before="320"/>
      <w:ind/>
      <w:outlineLvl w:val="3"/>
    </w:pPr>
    <w:rPr>
      <w:rFonts w:ascii="等线" w:hAnsi="等线" w:eastAsia="等线" w:cs="等线"/>
      <w:b/>
      <w:bCs/>
      <w:sz w:val="26"/>
      <w:szCs w:val="26"/>
    </w:rPr>
  </w:style>
  <w:style w:type="character" w:styleId="20">
    <w:name w:val="Heading 4 Char"/>
    <w:basedOn w:val="636"/>
    <w:link w:val="19"/>
    <w:uiPriority w:val="9"/>
    <w:pPr>
      <w:pBdr/>
      <w:spacing/>
      <w:ind/>
    </w:pPr>
    <w:rPr>
      <w:rFonts w:ascii="等线" w:hAnsi="等线" w:eastAsia="等线" w:cs="等线"/>
      <w:b/>
      <w:bCs/>
      <w:sz w:val="26"/>
      <w:szCs w:val="26"/>
    </w:rPr>
  </w:style>
  <w:style w:type="paragraph" w:styleId="21">
    <w:name w:val="Heading 5"/>
    <w:basedOn w:val="632"/>
    <w:next w:val="632"/>
    <w:link w:val="22"/>
    <w:uiPriority w:val="9"/>
    <w:unhideWhenUsed/>
    <w:qFormat/>
    <w:pPr>
      <w:keepNext w:val="true"/>
      <w:keepLines w:val="true"/>
      <w:pBdr/>
      <w:spacing w:after="200" w:before="320"/>
      <w:ind/>
      <w:outlineLvl w:val="4"/>
    </w:pPr>
    <w:rPr>
      <w:rFonts w:ascii="等线" w:hAnsi="等线" w:eastAsia="等线" w:cs="等线"/>
      <w:b/>
      <w:bCs/>
      <w:sz w:val="24"/>
      <w:szCs w:val="24"/>
    </w:rPr>
  </w:style>
  <w:style w:type="character" w:styleId="22">
    <w:name w:val="Heading 5 Char"/>
    <w:basedOn w:val="636"/>
    <w:link w:val="21"/>
    <w:uiPriority w:val="9"/>
    <w:pPr>
      <w:pBdr/>
      <w:spacing/>
      <w:ind/>
    </w:pPr>
    <w:rPr>
      <w:rFonts w:ascii="等线" w:hAnsi="等线" w:eastAsia="等线" w:cs="等线"/>
      <w:b/>
      <w:bCs/>
      <w:sz w:val="24"/>
      <w:szCs w:val="24"/>
    </w:rPr>
  </w:style>
  <w:style w:type="paragraph" w:styleId="23">
    <w:name w:val="Heading 6"/>
    <w:basedOn w:val="632"/>
    <w:next w:val="632"/>
    <w:link w:val="24"/>
    <w:uiPriority w:val="9"/>
    <w:unhideWhenUsed/>
    <w:qFormat/>
    <w:pPr>
      <w:keepNext w:val="true"/>
      <w:keepLines w:val="true"/>
      <w:pBdr/>
      <w:spacing w:after="200" w:before="320"/>
      <w:ind/>
      <w:outlineLvl w:val="5"/>
    </w:pPr>
    <w:rPr>
      <w:rFonts w:ascii="等线" w:hAnsi="等线" w:eastAsia="等线" w:cs="等线"/>
      <w:b/>
      <w:bCs/>
      <w:sz w:val="22"/>
      <w:szCs w:val="22"/>
    </w:rPr>
  </w:style>
  <w:style w:type="character" w:styleId="24">
    <w:name w:val="Heading 6 Char"/>
    <w:basedOn w:val="636"/>
    <w:link w:val="23"/>
    <w:uiPriority w:val="9"/>
    <w:pPr>
      <w:pBdr/>
      <w:spacing/>
      <w:ind/>
    </w:pPr>
    <w:rPr>
      <w:rFonts w:ascii="等线" w:hAnsi="等线" w:eastAsia="等线" w:cs="等线"/>
      <w:b/>
      <w:bCs/>
      <w:sz w:val="22"/>
      <w:szCs w:val="22"/>
    </w:rPr>
  </w:style>
  <w:style w:type="character" w:styleId="26">
    <w:name w:val="Heading 7 Char"/>
    <w:basedOn w:val="636"/>
    <w:link w:val="635"/>
    <w:uiPriority w:val="9"/>
    <w:pPr>
      <w:pBdr/>
      <w:spacing/>
      <w:ind/>
    </w:pPr>
    <w:rPr>
      <w:rFonts w:ascii="等线" w:hAnsi="等线" w:eastAsia="等线" w:cs="等线"/>
      <w:b/>
      <w:bCs/>
      <w:i/>
      <w:iCs/>
      <w:sz w:val="22"/>
      <w:szCs w:val="22"/>
    </w:rPr>
  </w:style>
  <w:style w:type="paragraph" w:styleId="27">
    <w:name w:val="Heading 8"/>
    <w:basedOn w:val="632"/>
    <w:next w:val="632"/>
    <w:link w:val="28"/>
    <w:uiPriority w:val="9"/>
    <w:unhideWhenUsed/>
    <w:qFormat/>
    <w:pPr>
      <w:keepNext w:val="true"/>
      <w:keepLines w:val="true"/>
      <w:pBdr/>
      <w:spacing w:after="200" w:before="320"/>
      <w:ind/>
      <w:outlineLvl w:val="7"/>
    </w:pPr>
    <w:rPr>
      <w:rFonts w:ascii="等线" w:hAnsi="等线" w:eastAsia="等线" w:cs="等线"/>
      <w:i/>
      <w:iCs/>
      <w:sz w:val="22"/>
      <w:szCs w:val="22"/>
    </w:rPr>
  </w:style>
  <w:style w:type="character" w:styleId="28">
    <w:name w:val="Heading 8 Char"/>
    <w:basedOn w:val="636"/>
    <w:link w:val="27"/>
    <w:uiPriority w:val="9"/>
    <w:pPr>
      <w:pBdr/>
      <w:spacing/>
      <w:ind/>
    </w:pPr>
    <w:rPr>
      <w:rFonts w:ascii="等线" w:hAnsi="等线" w:eastAsia="等线" w:cs="等线"/>
      <w:i/>
      <w:iCs/>
      <w:sz w:val="22"/>
      <w:szCs w:val="22"/>
    </w:rPr>
  </w:style>
  <w:style w:type="paragraph" w:styleId="29">
    <w:name w:val="Heading 9"/>
    <w:basedOn w:val="632"/>
    <w:next w:val="632"/>
    <w:link w:val="30"/>
    <w:uiPriority w:val="9"/>
    <w:unhideWhenUsed/>
    <w:qFormat/>
    <w:pPr>
      <w:keepNext w:val="true"/>
      <w:keepLines w:val="true"/>
      <w:pBdr/>
      <w:spacing w:after="200" w:before="320"/>
      <w:ind/>
      <w:outlineLvl w:val="8"/>
    </w:pPr>
    <w:rPr>
      <w:rFonts w:ascii="等线" w:hAnsi="等线" w:eastAsia="等线" w:cs="等线"/>
      <w:i/>
      <w:iCs/>
      <w:sz w:val="21"/>
      <w:szCs w:val="21"/>
    </w:rPr>
  </w:style>
  <w:style w:type="character" w:styleId="30">
    <w:name w:val="Heading 9 Char"/>
    <w:basedOn w:val="636"/>
    <w:link w:val="29"/>
    <w:uiPriority w:val="9"/>
    <w:pPr>
      <w:pBdr/>
      <w:spacing/>
      <w:ind/>
    </w:pPr>
    <w:rPr>
      <w:rFonts w:ascii="等线" w:hAnsi="等线" w:eastAsia="等线" w:cs="等线"/>
      <w:i/>
      <w:iCs/>
      <w:sz w:val="21"/>
      <w:szCs w:val="21"/>
    </w:rPr>
  </w:style>
  <w:style w:type="paragraph" w:styleId="31">
    <w:name w:val="List Paragraph"/>
    <w:basedOn w:val="632"/>
    <w:uiPriority w:val="34"/>
    <w:qFormat/>
    <w:pPr>
      <w:pBdr/>
      <w:spacing/>
      <w:ind w:left="720"/>
      <w:contextualSpacing w:val="true"/>
    </w:pPr>
  </w:style>
  <w:style w:type="paragraph" w:styleId="33">
    <w:name w:val="No Spacing"/>
    <w:uiPriority w:val="1"/>
    <w:qFormat/>
    <w:pPr>
      <w:pBdr/>
      <w:spacing w:after="0" w:before="0" w:line="240" w:lineRule="auto"/>
      <w:ind/>
    </w:pPr>
  </w:style>
  <w:style w:type="paragraph" w:styleId="34">
    <w:name w:val="Title"/>
    <w:basedOn w:val="632"/>
    <w:next w:val="632"/>
    <w:link w:val="35"/>
    <w:uiPriority w:val="10"/>
    <w:qFormat/>
    <w:pPr>
      <w:pBdr/>
      <w:spacing w:after="200" w:before="300"/>
      <w:ind/>
      <w:contextualSpacing w:val="true"/>
    </w:pPr>
    <w:rPr>
      <w:sz w:val="48"/>
      <w:szCs w:val="48"/>
    </w:rPr>
  </w:style>
  <w:style w:type="character" w:styleId="35">
    <w:name w:val="Title Char"/>
    <w:basedOn w:val="636"/>
    <w:link w:val="34"/>
    <w:uiPriority w:val="10"/>
    <w:pPr>
      <w:pBdr/>
      <w:spacing/>
      <w:ind/>
    </w:pPr>
    <w:rPr>
      <w:sz w:val="48"/>
      <w:szCs w:val="48"/>
    </w:rPr>
  </w:style>
  <w:style w:type="paragraph" w:styleId="36">
    <w:name w:val="Subtitle"/>
    <w:basedOn w:val="632"/>
    <w:next w:val="632"/>
    <w:link w:val="37"/>
    <w:uiPriority w:val="11"/>
    <w:qFormat/>
    <w:pPr>
      <w:pBdr/>
      <w:spacing w:after="200" w:before="200"/>
      <w:ind/>
    </w:pPr>
    <w:rPr>
      <w:sz w:val="24"/>
      <w:szCs w:val="24"/>
    </w:rPr>
  </w:style>
  <w:style w:type="character" w:styleId="37">
    <w:name w:val="Subtitle Char"/>
    <w:basedOn w:val="636"/>
    <w:link w:val="36"/>
    <w:uiPriority w:val="11"/>
    <w:pPr>
      <w:pBdr/>
      <w:spacing/>
      <w:ind/>
    </w:pPr>
    <w:rPr>
      <w:sz w:val="24"/>
      <w:szCs w:val="24"/>
    </w:rPr>
  </w:style>
  <w:style w:type="paragraph" w:styleId="38">
    <w:name w:val="Quote"/>
    <w:basedOn w:val="632"/>
    <w:next w:val="632"/>
    <w:link w:val="39"/>
    <w:uiPriority w:val="29"/>
    <w:qFormat/>
    <w:pPr>
      <w:pBdr/>
      <w:spacing/>
      <w:ind w:right="720" w:left="720"/>
    </w:pPr>
    <w:rPr>
      <w:i/>
    </w:rPr>
  </w:style>
  <w:style w:type="character" w:styleId="39">
    <w:name w:val="Quote Char"/>
    <w:link w:val="38"/>
    <w:uiPriority w:val="29"/>
    <w:pPr>
      <w:pBdr/>
      <w:spacing/>
      <w:ind/>
    </w:pPr>
    <w:rPr>
      <w:i/>
    </w:rPr>
  </w:style>
  <w:style w:type="paragraph" w:styleId="40">
    <w:name w:val="Intense Quote"/>
    <w:basedOn w:val="632"/>
    <w:next w:val="632"/>
    <w:link w:val="41"/>
    <w:uiPriority w:val="30"/>
    <w:qFormat/>
    <w:pPr>
      <w:pBdr>
        <w:top w:val="single" w:color="ffffff" w:sz="4" w:space="5"/>
        <w:left w:val="single" w:color="ffffff" w:sz="4" w:space="10"/>
        <w:bottom w:val="single" w:color="ffffff" w:sz="4" w:space="5"/>
        <w:right w:val="single" w:color="ffffff" w:sz="4" w:space="10"/>
      </w:pBdr>
      <w:shd w:val="clear" w:color="auto" w:fill="f2f2f2"/>
      <w:spacing/>
      <w:ind w:right="720" w:left="720"/>
      <w:contextualSpacing w:val="false"/>
    </w:pPr>
    <w:rPr>
      <w:i/>
    </w:rPr>
  </w:style>
  <w:style w:type="character" w:styleId="41">
    <w:name w:val="Intense Quote Char"/>
    <w:link w:val="40"/>
    <w:uiPriority w:val="30"/>
    <w:pPr>
      <w:pBdr/>
      <w:spacing/>
      <w:ind/>
    </w:pPr>
    <w:rPr>
      <w:i/>
    </w:rPr>
  </w:style>
  <w:style w:type="paragraph" w:styleId="42">
    <w:name w:val="Header"/>
    <w:basedOn w:val="632"/>
    <w:link w:val="43"/>
    <w:uiPriority w:val="99"/>
    <w:unhideWhenUsed/>
    <w:pPr>
      <w:pBdr/>
      <w:tabs>
        <w:tab w:val="center" w:leader="none" w:pos="7143"/>
        <w:tab w:val="right" w:leader="none" w:pos="14287"/>
      </w:tabs>
      <w:spacing w:after="0" w:line="240" w:lineRule="auto"/>
      <w:ind/>
    </w:pPr>
  </w:style>
  <w:style w:type="character" w:styleId="43">
    <w:name w:val="Header Char"/>
    <w:basedOn w:val="636"/>
    <w:link w:val="42"/>
    <w:uiPriority w:val="99"/>
    <w:pPr>
      <w:pBdr/>
      <w:spacing/>
      <w:ind/>
    </w:pPr>
  </w:style>
  <w:style w:type="paragraph" w:styleId="44">
    <w:name w:val="Footer"/>
    <w:basedOn w:val="632"/>
    <w:link w:val="47"/>
    <w:uiPriority w:val="99"/>
    <w:unhideWhenUsed/>
    <w:pPr>
      <w:pBdr/>
      <w:tabs>
        <w:tab w:val="center" w:leader="none" w:pos="7143"/>
        <w:tab w:val="right" w:leader="none" w:pos="14287"/>
      </w:tabs>
      <w:spacing w:after="0" w:line="240" w:lineRule="auto"/>
      <w:ind/>
    </w:pPr>
  </w:style>
  <w:style w:type="character" w:styleId="45">
    <w:name w:val="Footer Char"/>
    <w:basedOn w:val="636"/>
    <w:link w:val="44"/>
    <w:uiPriority w:val="99"/>
    <w:pPr>
      <w:pBdr/>
      <w:spacing/>
      <w:ind/>
    </w:pPr>
  </w:style>
  <w:style w:type="paragraph" w:styleId="46">
    <w:name w:val="Caption"/>
    <w:basedOn w:val="632"/>
    <w:next w:val="632"/>
    <w:uiPriority w:val="35"/>
    <w:semiHidden/>
    <w:unhideWhenUsed/>
    <w:qFormat/>
    <w:pPr>
      <w:pBdr/>
      <w:spacing w:line="276" w:lineRule="auto"/>
      <w:ind/>
    </w:pPr>
    <w:rPr>
      <w:b/>
      <w:bCs/>
      <w:color w:val="4f81bd" w:themeColor="accent1"/>
      <w:sz w:val="18"/>
      <w:szCs w:val="18"/>
    </w:rPr>
  </w:style>
  <w:style w:type="character" w:styleId="47">
    <w:name w:val="Caption Char"/>
    <w:basedOn w:val="46"/>
    <w:link w:val="44"/>
    <w:uiPriority w:val="99"/>
    <w:pPr>
      <w:pBdr/>
      <w:spacing/>
      <w:ind/>
    </w:pPr>
  </w:style>
  <w:style w:type="table" w:styleId="48">
    <w:name w:val="Table Grid"/>
    <w:basedOn w:val="637"/>
    <w:uiPriority w:val="59"/>
    <w:pPr>
      <w:pBdr/>
      <w:spacing w:after="0" w:line="240" w:lineRule="auto"/>
      <w:ind/>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49">
    <w:name w:val="Table Grid Light"/>
    <w:basedOn w:val="637"/>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0">
    <w:name w:val="Plain Table 1"/>
    <w:basedOn w:val="637"/>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1">
    <w:name w:val="Plain Table 2"/>
    <w:basedOn w:val="637"/>
    <w:uiPriority w:val="59"/>
    <w:pPr>
      <w:pBdr/>
      <w:spacing w:after="0" w:line="240" w:lineRule="auto"/>
      <w:ind/>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cPr>
      <w:tcBorders/>
    </w:tcPr>
    <w:tblStylePr w:type="band1Horz">
      <w:pPr>
        <w:pBdr/>
        <w:spacing/>
        <w:ind/>
      </w:pPr>
      <w:tblPr>
        <w:tblBorders/>
      </w:tblPr>
      <w:tcPr>
        <w:tcBorders>
          <w:top w:val="single" w:color="000000" w:themeColor="text1" w:sz="4" w:space="0"/>
          <w:bottom w:val="single" w:color="000000" w:themeColor="text1" w:sz="4" w:space="0"/>
        </w:tcBorders>
      </w:tcPr>
    </w:tblStylePr>
    <w:tblStylePr w:type="band1Vert">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left w:val="single" w:color="000000" w:themeColor="text1" w:sz="4" w:space="0"/>
          <w:right w:val="single" w:color="000000" w:themeColor="text1" w:sz="4" w:space="0"/>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sz="4" w:space="0"/>
          <w:bottom w:val="single" w:color="000000" w:themeColor="text1"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2">
    <w:name w:val="Plain Table 3"/>
    <w:basedOn w:val="637"/>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aps/>
        <w:color w:val="404040"/>
      </w:rPr>
      <w:pPr>
        <w:pBdr/>
        <w:spacing/>
        <w:ind/>
      </w:pPr>
      <w:tblPr>
        <w:tblBorders/>
      </w:tbl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pPr>
        <w:pBdr/>
        <w:spacing/>
        <w:ind/>
      </w:pPr>
      <w:tblPr>
        <w:tblBorders/>
      </w:tbl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pPr>
        <w:pBdr/>
        <w:spacing/>
        <w:ind/>
      </w:pPr>
      <w:tblPr>
        <w:tblBorders/>
      </w:tblPr>
      <w:tcPr>
        <w:tcBorders/>
      </w:tcPr>
    </w:tblStylePr>
    <w:tblStylePr w:type="lastRow">
      <w:rPr>
        <w:b/>
        <w:caps/>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3">
    <w:name w:val="Plain Table 4"/>
    <w:basedOn w:val="637"/>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4">
    <w:name w:val="Plain Table 5"/>
    <w:basedOn w:val="637"/>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right w:val="single" w:color="404040" w:sz="4" w:space="0"/>
        </w:tcBorders>
      </w:tcPr>
    </w:tblStylePr>
    <w:tblStylePr w:type="firstRow">
      <w:rPr>
        <w:i/>
        <w:color w:val="404040"/>
      </w:rPr>
      <w:pPr>
        <w:pBdr/>
        <w:spacing/>
        <w:ind/>
      </w:pPr>
      <w:tblPr>
        <w:tblBorders/>
      </w:tblPr>
      <w:tcPr>
        <w:shd w:val="clear" w:color="ffffff"/>
        <w:tcBorders>
          <w:left w:val="none" w:color="000000" w:sz="4" w:space="0"/>
          <w:bottom w:val="single" w:color="404040" w:sz="4" w:space="0"/>
          <w:right w:val="none" w:color="000000" w:sz="4" w:space="0"/>
        </w:tcBorders>
      </w:tcPr>
    </w:tblStylePr>
    <w:tblStylePr w:type="lastCol">
      <w:rPr>
        <w:i/>
        <w:color w:val="404040"/>
      </w:rPr>
      <w:pPr>
        <w:pBdr/>
        <w:spacing/>
        <w:ind/>
      </w:pPr>
      <w:tblPr>
        <w:tblBorders/>
      </w:tblPr>
      <w:tcPr>
        <w:shd w:val="clear" w:color="ffffff"/>
        <w:tcBorders>
          <w:left w:val="single" w:color="404040" w:sz="4" w:space="0"/>
        </w:tcBorders>
      </w:tcPr>
    </w:tblStylePr>
    <w:tblStylePr w:type="lastRow">
      <w:rPr>
        <w:i/>
        <w:color w:val="404040"/>
      </w:rPr>
      <w:pPr>
        <w:pBdr/>
        <w:spacing/>
        <w:ind/>
      </w:pPr>
      <w:tblPr>
        <w:tblBorders/>
      </w:tblPr>
      <w:tcPr>
        <w:shd w:val="clear" w:color="ffffff"/>
        <w:tcBorders>
          <w:top w:val="single" w:color="404040" w:sz="4" w:space="0"/>
          <w:left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5">
    <w:name w:val="Grid Table 1 Light"/>
    <w:basedOn w:val="637"/>
    <w:uiPriority w:val="99"/>
    <w:pPr>
      <w:pBdr/>
      <w:spacing w:after="0" w:line="240" w:lineRule="auto"/>
      <w:ind/>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tex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6">
    <w:name w:val="Grid Table 1 Light - Accent 1"/>
    <w:basedOn w:val="637"/>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7">
    <w:name w:val="Grid Table 1 Light - Accent 2"/>
    <w:basedOn w:val="637"/>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2"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8">
    <w:name w:val="Grid Table 1 Light - Accent 3"/>
    <w:basedOn w:val="637"/>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3"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9">
    <w:name w:val="Grid Table 1 Light - Accent 4"/>
    <w:basedOn w:val="637"/>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4"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0">
    <w:name w:val="Grid Table 1 Light - Accent 5"/>
    <w:basedOn w:val="637"/>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5"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1">
    <w:name w:val="Grid Table 1 Light - Accent 6"/>
    <w:basedOn w:val="637"/>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6"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2">
    <w:name w:val="Grid Table 2"/>
    <w:basedOn w:val="637"/>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text1" w:themeTint="9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3">
    <w:name w:val="Grid Table 2 - Accent 1"/>
    <w:basedOn w:val="637"/>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debf6"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debf6"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1" w:themeTint="E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4">
    <w:name w:val="Grid Table 2 - Accent 2"/>
    <w:basedOn w:val="637"/>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5">
    <w:name w:val="Grid Table 2 - Accent 3"/>
    <w:basedOn w:val="637"/>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6">
    <w:name w:val="Grid Table 2 - Accent 4"/>
    <w:basedOn w:val="637"/>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7">
    <w:name w:val="Grid Table 2 - Accent 5"/>
    <w:basedOn w:val="637"/>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9e2f2"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9e2f2"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8">
    <w:name w:val="Grid Table 2 - Accent 6"/>
    <w:basedOn w:val="637"/>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9">
    <w:name w:val="Grid Table 3"/>
    <w:basedOn w:val="637"/>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0">
    <w:name w:val="Grid Table 3 - Accent 1"/>
    <w:basedOn w:val="637"/>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debf6"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debf6"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1">
    <w:name w:val="Grid Table 3 - Accent 2"/>
    <w:basedOn w:val="637"/>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2">
    <w:name w:val="Grid Table 3 - Accent 3"/>
    <w:basedOn w:val="637"/>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3">
    <w:name w:val="Grid Table 3 - Accent 4"/>
    <w:basedOn w:val="637"/>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4">
    <w:name w:val="Grid Table 3 - Accent 5"/>
    <w:basedOn w:val="637"/>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9e2f2"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9e2f2"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
    <w:name w:val="Grid Table 3 - Accent 6"/>
    <w:basedOn w:val="637"/>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
    <w:name w:val="Grid Table 4"/>
    <w:basedOn w:val="637"/>
    <w:uiPriority w:val="59"/>
    <w:pPr>
      <w:pBdr/>
      <w:spacing w:after="0" w:line="240" w:lineRule="auto"/>
      <w:ind/>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
    <w:name w:val="Grid Table 4 - Accent 1"/>
    <w:basedOn w:val="637"/>
    <w:uiPriority w:val="5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32" w:fill="dfebf6" w:themeFill="accent1" w:themeFillTint="32"/>
        <w:tcBorders/>
      </w:tcPr>
    </w:tblStylePr>
    <w:tblStylePr w:type="band1Vert">
      <w:rPr>
        <w:rFonts w:ascii="Arial" w:hAnsi="Arial"/>
        <w:color w:val="404040"/>
        <w:sz w:val="22"/>
      </w:rPr>
      <w:pPr>
        <w:pBdr/>
        <w:spacing/>
        <w:ind/>
      </w:pPr>
      <w:tblPr>
        <w:tblBorders/>
      </w:tblPr>
      <w:tcPr>
        <w:shd w:val="clear" w:color="ffffff" w:themeColor="accent1" w:themeTint="32" w:fill="dfebf6" w:themeFill="accent1"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themeTint="EA" w:fill="67a4d8"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themeTint="E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
    <w:name w:val="Grid Table 4 - Accent 2"/>
    <w:basedOn w:val="637"/>
    <w:uiPriority w:val="5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f4b185"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9">
    <w:name w:val="Grid Table 4 - Accent 3"/>
    <w:basedOn w:val="637"/>
    <w:uiPriority w:val="5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FE" w:fill="a5a5a5"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themeTint="FE"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
    <w:name w:val="Grid Table 4 - Accent 4"/>
    <w:basedOn w:val="637"/>
    <w:uiPriority w:val="5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ffd864"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
    <w:name w:val="Grid Table 4 - Accent 5"/>
    <w:basedOn w:val="637"/>
    <w:uiPriority w:val="5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9e2f2"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9e2f2"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472c4"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
    <w:name w:val="Grid Table 4 - Accent 6"/>
    <w:basedOn w:val="637"/>
    <w:uiPriority w:val="5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70ad47"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
    <w:name w:val="Grid Table 5 Dark"/>
    <w:basedOn w:val="63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cPr>
      <w:tcBorders/>
    </w:tcPr>
    <w:tblStylePr w:type="band1Horz">
      <w:pPr>
        <w:pBdr/>
        <w:spacing/>
        <w:ind/>
      </w:pPr>
      <w:tblPr>
        <w:tblBorders/>
      </w:tblPr>
      <w:tcPr>
        <w:shd w:val="clear" w:color="ffffff" w:themeColor="text1" w:themeTint="75" w:fill="8a8a8a" w:themeFill="text1" w:themeFillTint="75"/>
        <w:tcBorders/>
      </w:tcPr>
    </w:tblStylePr>
    <w:tblStylePr w:type="band1Vert">
      <w:pPr>
        <w:pBdr/>
        <w:spacing/>
        <w:ind/>
      </w:pPr>
      <w:tblPr>
        <w:tblBorders/>
      </w:tblPr>
      <w:tcPr>
        <w:shd w:val="clear" w:color="ffffff" w:themeColor="text1" w:themeTint="75" w:fill="8a8a8a" w:themeFill="tex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text1" w:fill="000000" w:themeFill="text1"/>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rFonts w:ascii="Arial" w:hAnsi="Arial"/>
        <w:b/>
        <w:color w:val="ffffff"/>
        <w:sz w:val="22"/>
      </w:rPr>
      <w:pPr>
        <w:pBdr/>
        <w:spacing/>
        <w:ind/>
      </w:pPr>
      <w:tblPr>
        <w:tblBorders/>
      </w:tblPr>
      <w:tcPr>
        <w:shd w:val="clear" w:color="ffffff" w:themeColor="text1" w:fill="000000" w:themeFill="text1"/>
        <w:tcBorders/>
      </w:tcPr>
    </w:tblStylePr>
    <w:tblStylePr w:type="lastRow">
      <w:rPr>
        <w:rFonts w:ascii="Arial" w:hAnsi="Arial"/>
        <w:b/>
        <w:color w:val="ffffff"/>
        <w:sz w:val="22"/>
      </w:rPr>
      <w:pPr>
        <w:pBdr/>
        <w:spacing/>
        <w:ind/>
      </w:pPr>
      <w:tblPr>
        <w:tblBorders/>
      </w:tblPr>
      <w:tcPr>
        <w:shd w:val="clear" w:color="ffffff" w:themeColor="text1" w:fill="000000" w:themeFill="tex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
    <w:name w:val="Grid Table 5 Dark- Accent 1"/>
    <w:basedOn w:val="63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debf6" w:themeFill="accent1" w:themeFillTint="34"/>
    </w:tblPr>
    <w:tcPr>
      <w:tcBorders/>
    </w:tcPr>
    <w:tblStylePr w:type="band1Horz">
      <w:pPr>
        <w:pBdr/>
        <w:spacing/>
        <w:ind/>
      </w:pPr>
      <w:tblPr>
        <w:tblBorders/>
      </w:tblPr>
      <w:tcPr>
        <w:shd w:val="clear" w:color="ffffff" w:themeColor="accent1" w:themeTint="75" w:fill="b4d2eb" w:themeFill="accent1" w:themeFillTint="75"/>
        <w:tcBorders/>
      </w:tcPr>
    </w:tblStylePr>
    <w:tblStylePr w:type="band1Vert">
      <w:pPr>
        <w:pBdr/>
        <w:spacing/>
        <w:ind/>
      </w:pPr>
      <w:tblPr>
        <w:tblBorders/>
      </w:tblPr>
      <w:tcPr>
        <w:shd w:val="clear" w:color="ffffff" w:themeColor="accent1" w:themeTint="75" w:fill="b4d2eb" w:themeFill="accen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1" w:fill="5b9bd5" w:themeFill="accent1"/>
        <w:tcBorders/>
      </w:tcPr>
    </w:tblStylePr>
    <w:tblStylePr w:type="firstRow">
      <w:rPr>
        <w:rFonts w:ascii="Arial" w:hAnsi="Arial"/>
        <w:b/>
        <w:color w:val="ffffff"/>
        <w:sz w:val="22"/>
      </w:rPr>
      <w:pPr>
        <w:pBdr/>
        <w:spacing/>
        <w:ind/>
      </w:pPr>
      <w:tblPr>
        <w:tblBorders/>
      </w:tblPr>
      <w:tcPr>
        <w:shd w:val="clear" w:color="ffffff" w:themeColor="accent1" w:fill="5b9bd5" w:themeFill="accent1"/>
        <w:tcBorders/>
      </w:tcPr>
    </w:tblStylePr>
    <w:tblStylePr w:type="lastCol">
      <w:rPr>
        <w:rFonts w:ascii="Arial" w:hAnsi="Arial"/>
        <w:b/>
        <w:color w:val="ffffff"/>
        <w:sz w:val="22"/>
      </w:rPr>
      <w:pPr>
        <w:pBdr/>
        <w:spacing/>
        <w:ind/>
      </w:pPr>
      <w:tblPr>
        <w:tblBorders/>
      </w:tblPr>
      <w:tcPr>
        <w:shd w:val="clear" w:color="ffffff" w:themeColor="accent1" w:fill="5b9bd5" w:themeFill="accent1"/>
        <w:tcBorders/>
      </w:tcPr>
    </w:tblStylePr>
    <w:tblStylePr w:type="lastRow">
      <w:rPr>
        <w:rFonts w:ascii="Arial" w:hAnsi="Arial"/>
        <w:b/>
        <w:color w:val="ffffff"/>
        <w:sz w:val="22"/>
      </w:rPr>
      <w:pPr>
        <w:pBdr/>
        <w:spacing/>
        <w:ind/>
      </w:pPr>
      <w:tblPr>
        <w:tblBorders/>
      </w:tblPr>
      <w:tcPr>
        <w:shd w:val="clear" w:color="ffffff" w:themeColor="accent1" w:fill="5b9bd5" w:themeFill="accen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
    <w:name w:val="Grid Table 5 Dark - Accent 2"/>
    <w:basedOn w:val="63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be5d6" w:themeFill="accent2" w:themeFillTint="32"/>
    </w:tblPr>
    <w:tcPr>
      <w:tcBorders/>
    </w:tcPr>
    <w:tblStylePr w:type="band1Horz">
      <w:pPr>
        <w:pBdr/>
        <w:spacing/>
        <w:ind/>
      </w:pPr>
      <w:tblPr>
        <w:tblBorders/>
      </w:tblPr>
      <w:tcPr>
        <w:shd w:val="clear" w:color="ffffff" w:themeColor="accent2" w:themeTint="75" w:fill="f6c3a1" w:themeFill="accent2" w:themeFillTint="75"/>
        <w:tcBorders/>
      </w:tcPr>
    </w:tblStylePr>
    <w:tblStylePr w:type="band1Vert">
      <w:pPr>
        <w:pBdr/>
        <w:spacing/>
        <w:ind/>
      </w:pPr>
      <w:tblPr>
        <w:tblBorders/>
      </w:tblPr>
      <w:tcPr>
        <w:shd w:val="clear" w:color="ffffff" w:themeColor="accent2" w:themeTint="75" w:fill="f6c3a1" w:themeFill="accent2"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2" w:fill="ed7d31" w:themeFill="accent2"/>
        <w:tcBorders/>
      </w:tcPr>
    </w:tblStylePr>
    <w:tblStylePr w:type="firstRow">
      <w:rPr>
        <w:rFonts w:ascii="Arial" w:hAnsi="Arial"/>
        <w:b/>
        <w:color w:val="ffffff"/>
        <w:sz w:val="22"/>
      </w:rPr>
      <w:pPr>
        <w:pBdr/>
        <w:spacing/>
        <w:ind/>
      </w:pPr>
      <w:tblPr>
        <w:tblBorders/>
      </w:tblPr>
      <w:tcPr>
        <w:shd w:val="clear" w:color="ffffff" w:themeColor="accent2" w:fill="ed7d31" w:themeFill="accent2"/>
        <w:tcBorders/>
      </w:tcPr>
    </w:tblStylePr>
    <w:tblStylePr w:type="lastCol">
      <w:rPr>
        <w:rFonts w:ascii="Arial" w:hAnsi="Arial"/>
        <w:b/>
        <w:color w:val="ffffff"/>
        <w:sz w:val="22"/>
      </w:rPr>
      <w:pPr>
        <w:pBdr/>
        <w:spacing/>
        <w:ind/>
      </w:pPr>
      <w:tblPr>
        <w:tblBorders/>
      </w:tblPr>
      <w:tcPr>
        <w:shd w:val="clear" w:color="ffffff" w:themeColor="accent2" w:fill="ed7d31" w:themeFill="accent2"/>
        <w:tcBorders/>
      </w:tcPr>
    </w:tblStylePr>
    <w:tblStylePr w:type="lastRow">
      <w:rPr>
        <w:rFonts w:ascii="Arial" w:hAnsi="Arial"/>
        <w:b/>
        <w:color w:val="ffffff"/>
        <w:sz w:val="22"/>
      </w:rPr>
      <w:pPr>
        <w:pBdr/>
        <w:spacing/>
        <w:ind/>
      </w:pPr>
      <w:tblPr>
        <w:tblBorders/>
      </w:tblPr>
      <w:tcPr>
        <w:shd w:val="clear" w:color="ffffff" w:themeColor="accent2" w:fill="ed7d31" w:themeFill="accent2"/>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
    <w:name w:val="Grid Table 5 Dark - Accent 3"/>
    <w:basedOn w:val="63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deded" w:themeFill="accent3" w:themeFillTint="34"/>
    </w:tblPr>
    <w:tcPr>
      <w:tcBorders/>
    </w:tcPr>
    <w:tblStylePr w:type="band1Horz">
      <w:pPr>
        <w:pBdr/>
        <w:spacing/>
        <w:ind/>
      </w:pPr>
      <w:tblPr>
        <w:tblBorders/>
      </w:tblPr>
      <w:tcPr>
        <w:shd w:val="clear" w:color="ffffff" w:themeColor="accent3" w:themeTint="75" w:fill="d6d6d6" w:themeFill="accent3" w:themeFillTint="75"/>
        <w:tcBorders/>
      </w:tcPr>
    </w:tblStylePr>
    <w:tblStylePr w:type="band1Vert">
      <w:pPr>
        <w:pBdr/>
        <w:spacing/>
        <w:ind/>
      </w:pPr>
      <w:tblPr>
        <w:tblBorders/>
      </w:tblPr>
      <w:tcPr>
        <w:shd w:val="clear" w:color="ffffff" w:themeColor="accent3" w:themeTint="75" w:fill="d6d6d6" w:themeFill="accent3"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3" w:fill="a5a5a5" w:themeFill="accent3"/>
        <w:tcBorders/>
      </w:tcPr>
    </w:tblStylePr>
    <w:tblStylePr w:type="firstRow">
      <w:rPr>
        <w:rFonts w:ascii="Arial" w:hAnsi="Arial"/>
        <w:b/>
        <w:color w:val="ffffff"/>
        <w:sz w:val="22"/>
      </w:rPr>
      <w:pPr>
        <w:pBdr/>
        <w:spacing/>
        <w:ind/>
      </w:pPr>
      <w:tblPr>
        <w:tblBorders/>
      </w:tblPr>
      <w:tcPr>
        <w:shd w:val="clear" w:color="ffffff" w:themeColor="accent3" w:fill="a5a5a5" w:themeFill="accent3"/>
        <w:tcBorders/>
      </w:tcPr>
    </w:tblStylePr>
    <w:tblStylePr w:type="lastCol">
      <w:rPr>
        <w:rFonts w:ascii="Arial" w:hAnsi="Arial"/>
        <w:b/>
        <w:color w:val="ffffff"/>
        <w:sz w:val="22"/>
      </w:rPr>
      <w:pPr>
        <w:pBdr/>
        <w:spacing/>
        <w:ind/>
      </w:pPr>
      <w:tblPr>
        <w:tblBorders/>
      </w:tblPr>
      <w:tcPr>
        <w:shd w:val="clear" w:color="ffffff" w:themeColor="accent3" w:fill="a5a5a5" w:themeFill="accent3"/>
        <w:tcBorders/>
      </w:tcPr>
    </w:tblStylePr>
    <w:tblStylePr w:type="lastRow">
      <w:rPr>
        <w:rFonts w:ascii="Arial" w:hAnsi="Arial"/>
        <w:b/>
        <w:color w:val="ffffff"/>
        <w:sz w:val="22"/>
      </w:rPr>
      <w:pPr>
        <w:pBdr/>
        <w:spacing/>
        <w:ind/>
      </w:pPr>
      <w:tblPr>
        <w:tblBorders/>
      </w:tblPr>
      <w:tcPr>
        <w:shd w:val="clear" w:color="ffffff" w:themeColor="accent3" w:fill="a5a5a5" w:themeFill="accent3"/>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
    <w:name w:val="Grid Table 5 Dark- Accent 4"/>
    <w:basedOn w:val="63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fef2cb" w:themeFill="accent4" w:themeFillTint="34"/>
    </w:tblPr>
    <w:tcPr>
      <w:tcBorders/>
    </w:tcPr>
    <w:tblStylePr w:type="band1Horz">
      <w:pPr>
        <w:pBdr/>
        <w:spacing/>
        <w:ind/>
      </w:pPr>
      <w:tblPr>
        <w:tblBorders/>
      </w:tblPr>
      <w:tcPr>
        <w:shd w:val="clear" w:color="ffffff" w:themeColor="accent4" w:themeTint="75" w:fill="fee189" w:themeFill="accent4" w:themeFillTint="75"/>
        <w:tcBorders/>
      </w:tcPr>
    </w:tblStylePr>
    <w:tblStylePr w:type="band1Vert">
      <w:pPr>
        <w:pBdr/>
        <w:spacing/>
        <w:ind/>
      </w:pPr>
      <w:tblPr>
        <w:tblBorders/>
      </w:tblPr>
      <w:tcPr>
        <w:shd w:val="clear" w:color="ffffff" w:themeColor="accent4" w:themeTint="75" w:fill="fee189" w:themeFill="accent4"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4" w:fill="ffc000" w:themeFill="accent4"/>
        <w:tcBorders/>
      </w:tcPr>
    </w:tblStylePr>
    <w:tblStylePr w:type="firstRow">
      <w:rPr>
        <w:rFonts w:ascii="Arial" w:hAnsi="Arial"/>
        <w:b/>
        <w:color w:val="ffffff"/>
        <w:sz w:val="22"/>
      </w:rPr>
      <w:pPr>
        <w:pBdr/>
        <w:spacing/>
        <w:ind/>
      </w:pPr>
      <w:tblPr>
        <w:tblBorders/>
      </w:tblPr>
      <w:tcPr>
        <w:shd w:val="clear" w:color="ffffff" w:themeColor="accent4" w:fill="ffc000" w:themeFill="accent4"/>
        <w:tcBorders/>
      </w:tcPr>
    </w:tblStylePr>
    <w:tblStylePr w:type="lastCol">
      <w:rPr>
        <w:rFonts w:ascii="Arial" w:hAnsi="Arial"/>
        <w:b/>
        <w:color w:val="ffffff"/>
        <w:sz w:val="22"/>
      </w:rPr>
      <w:pPr>
        <w:pBdr/>
        <w:spacing/>
        <w:ind/>
      </w:pPr>
      <w:tblPr>
        <w:tblBorders/>
      </w:tblPr>
      <w:tcPr>
        <w:shd w:val="clear" w:color="ffffff" w:themeColor="accent4" w:fill="ffc000" w:themeFill="accent4"/>
        <w:tcBorders/>
      </w:tcPr>
    </w:tblStylePr>
    <w:tblStylePr w:type="lastRow">
      <w:rPr>
        <w:rFonts w:ascii="Arial" w:hAnsi="Arial"/>
        <w:b/>
        <w:color w:val="ffffff"/>
        <w:sz w:val="22"/>
      </w:rPr>
      <w:pPr>
        <w:pBdr/>
        <w:spacing/>
        <w:ind/>
      </w:pPr>
      <w:tblPr>
        <w:tblBorders/>
      </w:tblPr>
      <w:tcPr>
        <w:shd w:val="clear" w:color="ffffff" w:themeColor="accent4" w:fill="ffc000" w:themeFill="accent4"/>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8">
    <w:name w:val="Grid Table 5 Dark - Accent 5"/>
    <w:basedOn w:val="63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9e2f2" w:themeFill="accent5" w:themeFillTint="34"/>
    </w:tblPr>
    <w:tcPr>
      <w:tcBorders/>
    </w:tcPr>
    <w:tblStylePr w:type="band1Horz">
      <w:pPr>
        <w:pBdr/>
        <w:spacing/>
        <w:ind/>
      </w:pPr>
      <w:tblPr>
        <w:tblBorders/>
      </w:tblPr>
      <w:tcPr>
        <w:shd w:val="clear" w:color="ffffff" w:themeColor="accent5" w:themeTint="75" w:fill="aabfe3" w:themeFill="accent5" w:themeFillTint="75"/>
        <w:tcBorders/>
      </w:tcPr>
    </w:tblStylePr>
    <w:tblStylePr w:type="band1Vert">
      <w:pPr>
        <w:pBdr/>
        <w:spacing/>
        <w:ind/>
      </w:pPr>
      <w:tblPr>
        <w:tblBorders/>
      </w:tblPr>
      <w:tcPr>
        <w:shd w:val="clear" w:color="ffffff" w:themeColor="accent5" w:themeTint="75" w:fill="aabfe3" w:themeFill="accent5"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5" w:fill="4472c4" w:themeFill="accent5"/>
        <w:tcBorders/>
      </w:tcPr>
    </w:tblStylePr>
    <w:tblStylePr w:type="firstRow">
      <w:rPr>
        <w:rFonts w:ascii="Arial" w:hAnsi="Arial"/>
        <w:b/>
        <w:color w:val="ffffff"/>
        <w:sz w:val="22"/>
      </w:rPr>
      <w:pPr>
        <w:pBdr/>
        <w:spacing/>
        <w:ind/>
      </w:pPr>
      <w:tblPr>
        <w:tblBorders/>
      </w:tblPr>
      <w:tcPr>
        <w:shd w:val="clear" w:color="ffffff" w:themeColor="accent5" w:fill="4472c4" w:themeFill="accent5"/>
        <w:tcBorders/>
      </w:tcPr>
    </w:tblStylePr>
    <w:tblStylePr w:type="lastCol">
      <w:rPr>
        <w:rFonts w:ascii="Arial" w:hAnsi="Arial"/>
        <w:b/>
        <w:color w:val="ffffff"/>
        <w:sz w:val="22"/>
      </w:rPr>
      <w:pPr>
        <w:pBdr/>
        <w:spacing/>
        <w:ind/>
      </w:pPr>
      <w:tblPr>
        <w:tblBorders/>
      </w:tblPr>
      <w:tcPr>
        <w:shd w:val="clear" w:color="ffffff" w:themeColor="accent5" w:fill="4472c4" w:themeFill="accent5"/>
        <w:tcBorders/>
      </w:tcPr>
    </w:tblStylePr>
    <w:tblStylePr w:type="lastRow">
      <w:rPr>
        <w:rFonts w:ascii="Arial" w:hAnsi="Arial"/>
        <w:b/>
        <w:color w:val="ffffff"/>
        <w:sz w:val="22"/>
      </w:rPr>
      <w:pPr>
        <w:pBdr/>
        <w:spacing/>
        <w:ind/>
      </w:pPr>
      <w:tblPr>
        <w:tblBorders/>
      </w:tblPr>
      <w:tcPr>
        <w:shd w:val="clear" w:color="ffffff" w:themeColor="accent5" w:fill="4472c4" w:themeFill="accent5"/>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9">
    <w:name w:val="Grid Table 5 Dark - Accent 6"/>
    <w:basedOn w:val="63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e2efd8" w:themeFill="accent6" w:themeFillTint="34"/>
    </w:tblPr>
    <w:tcPr>
      <w:tcBorders/>
    </w:tcPr>
    <w:tblStylePr w:type="band1Horz">
      <w:pPr>
        <w:pBdr/>
        <w:spacing/>
        <w:ind/>
      </w:pPr>
      <w:tblPr>
        <w:tblBorders/>
      </w:tblPr>
      <w:tcPr>
        <w:shd w:val="clear" w:color="ffffff" w:themeColor="accent6" w:themeTint="75" w:fill="bedba8" w:themeFill="accent6" w:themeFillTint="75"/>
        <w:tcBorders/>
      </w:tcPr>
    </w:tblStylePr>
    <w:tblStylePr w:type="band1Vert">
      <w:pPr>
        <w:pBdr/>
        <w:spacing/>
        <w:ind/>
      </w:pPr>
      <w:tblPr>
        <w:tblBorders/>
      </w:tblPr>
      <w:tcPr>
        <w:shd w:val="clear" w:color="ffffff" w:themeColor="accent6" w:themeTint="75" w:fill="bedba8" w:themeFill="accent6"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6" w:fill="70ad47" w:themeFill="accent6"/>
        <w:tcBorders/>
      </w:tcPr>
    </w:tblStylePr>
    <w:tblStylePr w:type="firstRow">
      <w:rPr>
        <w:rFonts w:ascii="Arial" w:hAnsi="Arial"/>
        <w:b/>
        <w:color w:val="ffffff"/>
        <w:sz w:val="22"/>
      </w:rPr>
      <w:pPr>
        <w:pBdr/>
        <w:spacing/>
        <w:ind/>
      </w:pPr>
      <w:tblPr>
        <w:tblBorders/>
      </w:tblPr>
      <w:tcPr>
        <w:shd w:val="clear" w:color="ffffff" w:themeColor="accent6" w:fill="70ad47" w:themeFill="accent6"/>
        <w:tcBorders/>
      </w:tcPr>
    </w:tblStylePr>
    <w:tblStylePr w:type="lastCol">
      <w:rPr>
        <w:rFonts w:ascii="Arial" w:hAnsi="Arial"/>
        <w:b/>
        <w:color w:val="ffffff"/>
        <w:sz w:val="22"/>
      </w:rPr>
      <w:pPr>
        <w:pBdr/>
        <w:spacing/>
        <w:ind/>
      </w:pPr>
      <w:tblPr>
        <w:tblBorders/>
      </w:tblPr>
      <w:tcPr>
        <w:shd w:val="clear" w:color="ffffff" w:themeColor="accent6" w:fill="70ad47" w:themeFill="accent6"/>
        <w:tcBorders/>
      </w:tcPr>
    </w:tblStylePr>
    <w:tblStylePr w:type="lastRow">
      <w:rPr>
        <w:rFonts w:ascii="Arial" w:hAnsi="Arial"/>
        <w:b/>
        <w:color w:val="ffffff"/>
        <w:sz w:val="22"/>
      </w:rPr>
      <w:pPr>
        <w:pBdr/>
        <w:spacing/>
        <w:ind/>
      </w:pPr>
      <w:tblPr>
        <w:tblBorders/>
      </w:tblPr>
      <w:tcPr>
        <w:shd w:val="clear" w:color="ffffff" w:themeColor="accent6" w:fill="70ad47" w:themeFill="accent6"/>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0">
    <w:name w:val="Grid Table 6 Colorful"/>
    <w:basedOn w:val="637"/>
    <w:uiPriority w:val="99"/>
    <w:pPr>
      <w:pBdr/>
      <w:spacing w:after="0" w:line="240" w:lineRule="auto"/>
      <w:ind/>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04040" w:themeColor="text1" w:themeTint="80" w:themeShade="95"/>
        <w:sz w:val="22"/>
      </w:rPr>
      <w:pPr>
        <w:pBdr/>
        <w:spacing/>
        <w:ind/>
      </w:pPr>
      <w:tblPr>
        <w:tblBorders/>
      </w:tblPr>
      <w:tcPr>
        <w:shd w:val="clear" w:color="ffffff" w:themeColor="text1" w:themeTint="34" w:fill="cbcbcb" w:themeFill="text1" w:themeFillTint="34"/>
        <w:tcBorders/>
      </w:tcPr>
    </w:tblStylePr>
    <w:tblStylePr w:type="band1Vert">
      <w:pPr>
        <w:pBdr/>
        <w:spacing/>
        <w:ind/>
      </w:pPr>
      <w:tblPr>
        <w:tblBorders/>
      </w:tblPr>
      <w:tcPr>
        <w:shd w:val="clear" w:color="ffffff" w:themeColor="text1" w:themeTint="34" w:fill="cbcbcb" w:themeFill="text1" w:themeFillTint="34"/>
        <w:tcBorders/>
      </w:tcPr>
    </w:tblStylePr>
    <w:tblStylePr w:type="band2Horz">
      <w:rPr>
        <w:rFonts w:ascii="Arial" w:hAnsi="Arial"/>
        <w:color w:val="404040"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4a4a4a" w:themeColor="text1" w:themeTint="80" w:themeShade="95"/>
      </w:rPr>
      <w:pPr>
        <w:pBdr/>
        <w:spacing/>
        <w:ind/>
      </w:pPr>
      <w:tblPr>
        <w:tblBorders/>
      </w:tblPr>
      <w:tcPr>
        <w:tcBorders/>
      </w:tcPr>
    </w:tblStylePr>
    <w:tblStylePr w:type="firstRow">
      <w:rPr>
        <w:b/>
        <w:color w:val="4a4a4a" w:themeColor="text1" w:themeTint="80" w:themeShade="95"/>
      </w:rPr>
      <w:pPr>
        <w:pBdr/>
        <w:spacing/>
        <w:ind/>
      </w:pPr>
      <w:tblPr>
        <w:tblBorders/>
      </w:tblPr>
      <w:tcPr>
        <w:tcBorders>
          <w:bottom w:val="single" w:color="000000" w:themeColor="text1" w:themeTint="80" w:sz="12" w:space="0"/>
        </w:tcBorders>
      </w:tcPr>
    </w:tblStylePr>
    <w:tblStylePr w:type="lastCol">
      <w:rPr>
        <w:b/>
        <w:color w:val="4a4a4a" w:themeColor="text1" w:themeTint="80" w:themeShade="95"/>
      </w:rPr>
      <w:pPr>
        <w:pBdr/>
        <w:spacing/>
        <w:ind/>
      </w:pPr>
      <w:tblPr>
        <w:tblBorders/>
      </w:tblPr>
      <w:tcPr>
        <w:tcBorders/>
      </w:tcPr>
    </w:tblStylePr>
    <w:tblStylePr w:type="lastRow">
      <w:rPr>
        <w:b/>
        <w:color w:val="4a4a4a" w:themeColor="tex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text1" w:themeTint="80" w:themeShade="95"/>
        <w:sz w:val="22"/>
      </w:rPr>
      <w:pPr>
        <w:pBdr/>
        <w:spacing/>
        <w:ind/>
      </w:pPr>
      <w:tblPr>
        <w:tblBorders/>
      </w:tblPr>
      <w:tcPr>
        <w:tcBorders/>
      </w:tcPr>
    </w:tblStylePr>
  </w:style>
  <w:style w:type="table" w:styleId="91">
    <w:name w:val="Grid Table 6 Colorful - Accent 1"/>
    <w:basedOn w:val="637"/>
    <w:uiPriority w:val="99"/>
    <w:pPr>
      <w:pBdr/>
      <w:spacing w:after="0" w:line="240" w:lineRule="auto"/>
      <w:ind/>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404040" w:themeColor="accent1" w:themeTint="80" w:themeShade="95"/>
        <w:sz w:val="22"/>
      </w:rPr>
      <w:pPr>
        <w:pBdr/>
        <w:spacing/>
        <w:ind/>
      </w:pPr>
      <w:tblPr>
        <w:tblBorders/>
      </w:tblPr>
      <w:tcPr>
        <w:shd w:val="clear" w:color="ffffff" w:themeColor="accent1" w:themeTint="34" w:fill="ddebf6" w:themeFill="accent1" w:themeFillTint="34"/>
        <w:tcBorders/>
      </w:tcPr>
    </w:tblStylePr>
    <w:tblStylePr w:type="band1Vert">
      <w:pPr>
        <w:pBdr/>
        <w:spacing/>
        <w:ind/>
      </w:pPr>
      <w:tblPr>
        <w:tblBorders/>
      </w:tblPr>
      <w:tcPr>
        <w:shd w:val="clear" w:color="ffffff" w:themeColor="accent1" w:themeTint="34" w:fill="ddebf6" w:themeFill="accent1" w:themeFillTint="34"/>
        <w:tcBorders/>
      </w:tcPr>
    </w:tblStylePr>
    <w:tblStylePr w:type="band2Horz">
      <w:rPr>
        <w:rFonts w:ascii="Arial" w:hAnsi="Arial"/>
        <w:color w:val="404040"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17bba" w:themeColor="accent1" w:themeTint="80" w:themeShade="95"/>
      </w:rPr>
      <w:pPr>
        <w:pBdr/>
        <w:spacing/>
        <w:ind/>
      </w:pPr>
      <w:tblPr>
        <w:tblBorders/>
      </w:tblPr>
      <w:tcPr>
        <w:tcBorders/>
      </w:tcPr>
    </w:tblStylePr>
    <w:tblStylePr w:type="firstRow">
      <w:rPr>
        <w:b/>
        <w:color w:val="317bba" w:themeColor="accent1" w:themeTint="80" w:themeShade="95"/>
      </w:rPr>
      <w:pPr>
        <w:pBdr/>
        <w:spacing/>
        <w:ind/>
      </w:pPr>
      <w:tblPr>
        <w:tblBorders/>
      </w:tblPr>
      <w:tcPr>
        <w:tcBorders>
          <w:bottom w:val="single" w:color="000000" w:themeColor="accent1" w:themeTint="80" w:sz="12" w:space="0"/>
        </w:tcBorders>
      </w:tcPr>
    </w:tblStylePr>
    <w:tblStylePr w:type="lastCol">
      <w:rPr>
        <w:b/>
        <w:color w:val="317bba" w:themeColor="accent1" w:themeTint="80" w:themeShade="95"/>
      </w:rPr>
      <w:pPr>
        <w:pBdr/>
        <w:spacing/>
        <w:ind/>
      </w:pPr>
      <w:tblPr>
        <w:tblBorders/>
      </w:tblPr>
      <w:tcPr>
        <w:tcBorders/>
      </w:tcPr>
    </w:tblStylePr>
    <w:tblStylePr w:type="lastRow">
      <w:rPr>
        <w:b/>
        <w:color w:val="317bba" w:themeColor="accen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1" w:themeTint="80" w:themeShade="95"/>
        <w:sz w:val="22"/>
      </w:rPr>
      <w:pPr>
        <w:pBdr/>
        <w:spacing/>
        <w:ind/>
      </w:pPr>
      <w:tblPr>
        <w:tblBorders/>
      </w:tblPr>
      <w:tcPr>
        <w:tcBorders/>
      </w:tcPr>
    </w:tblStylePr>
  </w:style>
  <w:style w:type="table" w:styleId="92">
    <w:name w:val="Grid Table 6 Colorful - Accent 2"/>
    <w:basedOn w:val="637"/>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32" w:fill="fbe5d6" w:themeFill="accent2" w:themeFillTint="32"/>
        <w:tcBorders/>
      </w:tcPr>
    </w:tblStylePr>
    <w:tblStylePr w:type="band1Vert">
      <w:pPr>
        <w:pBdr/>
        <w:spacing/>
        <w:ind/>
      </w:pPr>
      <w:tblPr>
        <w:tblBorders/>
      </w:tblPr>
      <w:tcPr>
        <w:shd w:val="clear" w:color="ffffff" w:themeColor="accent2" w:themeTint="32" w:fill="fbe5d6" w:themeFill="accent2" w:themeFillTint="32"/>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c95712" w:themeColor="accent2" w:themeTint="97" w:themeShade="95"/>
      </w:rPr>
      <w:pPr>
        <w:pBdr/>
        <w:spacing/>
        <w:ind/>
      </w:pPr>
      <w:tblPr>
        <w:tblBorders/>
      </w:tblPr>
      <w:tcPr>
        <w:tcBorders/>
      </w:tcPr>
    </w:tblStylePr>
    <w:tblStylePr w:type="firstRow">
      <w:rPr>
        <w:b/>
        <w:color w:val="c95712" w:themeColor="accent2" w:themeTint="97" w:themeShade="95"/>
      </w:rPr>
      <w:pPr>
        <w:pBdr/>
        <w:spacing/>
        <w:ind/>
      </w:pPr>
      <w:tblPr>
        <w:tblBorders/>
      </w:tblPr>
      <w:tcPr>
        <w:tcBorders>
          <w:bottom w:val="single" w:color="000000" w:themeColor="accent2" w:themeTint="97" w:sz="12" w:space="0"/>
        </w:tcBorders>
      </w:tcPr>
    </w:tblStylePr>
    <w:tblStylePr w:type="lastCol">
      <w:rPr>
        <w:b/>
        <w:color w:val="c95712" w:themeColor="accent2" w:themeTint="97" w:themeShade="95"/>
      </w:rPr>
      <w:pPr>
        <w:pBdr/>
        <w:spacing/>
        <w:ind/>
      </w:pPr>
      <w:tblPr>
        <w:tblBorders/>
      </w:tblPr>
      <w:tcPr>
        <w:tcBorders/>
      </w:tcPr>
    </w:tblStylePr>
    <w:tblStylePr w:type="lastRow">
      <w:rPr>
        <w:b/>
        <w:color w:val="c95712" w:themeColor="accent2" w:themeTint="97"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2" w:themeTint="97" w:themeShade="95"/>
        <w:sz w:val="22"/>
      </w:rPr>
      <w:pPr>
        <w:pBdr/>
        <w:spacing/>
        <w:ind/>
      </w:pPr>
      <w:tblPr>
        <w:tblBorders/>
      </w:tblPr>
      <w:tcPr>
        <w:tcBorders/>
      </w:tcPr>
    </w:tblStylePr>
  </w:style>
  <w:style w:type="table" w:styleId="93">
    <w:name w:val="Grid Table 6 Colorful - Accent 3"/>
    <w:basedOn w:val="637"/>
    <w:uiPriority w:val="99"/>
    <w:pPr>
      <w:pBdr/>
      <w:spacing w:after="0" w:line="240" w:lineRule="auto"/>
      <w:ind/>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themeColor="accent3" w:themeTint="FE" w:themeShade="95"/>
        <w:sz w:val="22"/>
      </w:rPr>
      <w:pPr>
        <w:pBdr/>
        <w:spacing/>
        <w:ind/>
      </w:pPr>
      <w:tblPr>
        <w:tblBorders/>
      </w:tblPr>
      <w:tcPr>
        <w:shd w:val="clear" w:color="ffffff" w:themeColor="accent3" w:themeTint="34" w:fill="ededed" w:themeFill="accent3" w:themeFillTint="34"/>
        <w:tcBorders/>
      </w:tcPr>
    </w:tblStylePr>
    <w:tblStylePr w:type="band1Vert">
      <w:pPr>
        <w:pBdr/>
        <w:spacing/>
        <w:ind/>
      </w:pPr>
      <w:tblPr>
        <w:tblBorders/>
      </w:tblPr>
      <w:tcPr>
        <w:shd w:val="clear" w:color="ffffff" w:themeColor="accent3" w:themeTint="34" w:fill="ededed" w:themeFill="accent3" w:themeFillTint="34"/>
        <w:tcBorders/>
      </w:tcPr>
    </w:tblStylePr>
    <w:tblStylePr w:type="band2Horz">
      <w:rPr>
        <w:rFonts w:ascii="Arial" w:hAnsi="Arial"/>
        <w:color w:val="404040"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06060" w:themeColor="accent3" w:themeTint="FE" w:themeShade="95"/>
      </w:rPr>
      <w:pPr>
        <w:pBdr/>
        <w:spacing/>
        <w:ind/>
      </w:pPr>
      <w:tblPr>
        <w:tblBorders/>
      </w:tblPr>
      <w:tcPr>
        <w:tcBorders/>
      </w:tcPr>
    </w:tblStylePr>
    <w:tblStylePr w:type="firstRow">
      <w:rPr>
        <w:b/>
        <w:color w:val="606060" w:themeColor="accent3" w:themeTint="FE" w:themeShade="95"/>
      </w:rPr>
      <w:pPr>
        <w:pBdr/>
        <w:spacing/>
        <w:ind/>
      </w:pPr>
      <w:tblPr>
        <w:tblBorders/>
      </w:tblPr>
      <w:tcPr>
        <w:tcBorders>
          <w:bottom w:val="single" w:color="000000" w:themeColor="accent3" w:themeTint="FE" w:sz="12" w:space="0"/>
        </w:tcBorders>
      </w:tcPr>
    </w:tblStylePr>
    <w:tblStylePr w:type="lastCol">
      <w:rPr>
        <w:b/>
        <w:color w:val="606060" w:themeColor="accent3" w:themeTint="FE" w:themeShade="95"/>
      </w:rPr>
      <w:pPr>
        <w:pBdr/>
        <w:spacing/>
        <w:ind/>
      </w:pPr>
      <w:tblPr>
        <w:tblBorders/>
      </w:tblPr>
      <w:tcPr>
        <w:tcBorders/>
      </w:tcPr>
    </w:tblStylePr>
    <w:tblStylePr w:type="lastRow">
      <w:rPr>
        <w:b/>
        <w:color w:val="606060" w:themeColor="accent3" w:themeTint="FE"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3" w:themeTint="FE" w:themeShade="95"/>
        <w:sz w:val="22"/>
      </w:rPr>
      <w:pPr>
        <w:pBdr/>
        <w:spacing/>
        <w:ind/>
      </w:pPr>
      <w:tblPr>
        <w:tblBorders/>
      </w:tblPr>
      <w:tcPr>
        <w:tcBorders/>
      </w:tcPr>
    </w:tblStylePr>
  </w:style>
  <w:style w:type="table" w:styleId="94">
    <w:name w:val="Grid Table 6 Colorful - Accent 4"/>
    <w:basedOn w:val="637"/>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34" w:fill="fef2cb" w:themeFill="accent4" w:themeFillTint="34"/>
        <w:tcBorders/>
      </w:tcPr>
    </w:tblStylePr>
    <w:tblStylePr w:type="band1Vert">
      <w:pPr>
        <w:pBdr/>
        <w:spacing/>
        <w:ind/>
      </w:pPr>
      <w:tblPr>
        <w:tblBorders/>
      </w:tblPr>
      <w:tcPr>
        <w:shd w:val="clear" w:color="ffffff" w:themeColor="accent4" w:themeTint="34" w:fill="fef2cb" w:themeFill="accent4" w:themeFillTint="34"/>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cd9600" w:themeColor="accent4" w:themeTint="9A" w:themeShade="95"/>
      </w:rPr>
      <w:pPr>
        <w:pBdr/>
        <w:spacing/>
        <w:ind/>
      </w:pPr>
      <w:tblPr>
        <w:tblBorders/>
      </w:tblPr>
      <w:tcPr>
        <w:tcBorders/>
      </w:tcPr>
    </w:tblStylePr>
    <w:tblStylePr w:type="firstRow">
      <w:rPr>
        <w:b/>
        <w:color w:val="cd9600" w:themeColor="accent4" w:themeTint="9A" w:themeShade="95"/>
      </w:rPr>
      <w:pPr>
        <w:pBdr/>
        <w:spacing/>
        <w:ind/>
      </w:pPr>
      <w:tblPr>
        <w:tblBorders/>
      </w:tblPr>
      <w:tcPr>
        <w:tcBorders>
          <w:bottom w:val="single" w:color="000000" w:themeColor="accent4" w:themeTint="9A" w:sz="12" w:space="0"/>
        </w:tcBorders>
      </w:tcPr>
    </w:tblStylePr>
    <w:tblStylePr w:type="lastCol">
      <w:rPr>
        <w:b/>
        <w:color w:val="cd9600" w:themeColor="accent4" w:themeTint="9A" w:themeShade="95"/>
      </w:rPr>
      <w:pPr>
        <w:pBdr/>
        <w:spacing/>
        <w:ind/>
      </w:pPr>
      <w:tblPr>
        <w:tblBorders/>
      </w:tblPr>
      <w:tcPr>
        <w:tcBorders/>
      </w:tcPr>
    </w:tblStylePr>
    <w:tblStylePr w:type="lastRow">
      <w:rPr>
        <w:b/>
        <w:color w:val="cd9600" w:themeColor="accent4" w:themeTint="9A"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4" w:themeTint="9A" w:themeShade="95"/>
        <w:sz w:val="22"/>
      </w:rPr>
      <w:pPr>
        <w:pBdr/>
        <w:spacing/>
        <w:ind/>
      </w:pPr>
      <w:tblPr>
        <w:tblBorders/>
      </w:tblPr>
      <w:tcPr>
        <w:tcBorders/>
      </w:tcPr>
    </w:tblStylePr>
  </w:style>
  <w:style w:type="table" w:styleId="95">
    <w:name w:val="Grid Table 6 Colorful - Accent 5"/>
    <w:basedOn w:val="637"/>
    <w:uiPriority w:val="99"/>
    <w:pPr>
      <w:pBdr/>
      <w:spacing w:after="0" w:line="240" w:lineRule="auto"/>
      <w:ind/>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5" w:themeTint="34" w:fill="d9e2f2" w:themeFill="accent5" w:themeFillTint="34"/>
        <w:tcBorders/>
      </w:tcPr>
    </w:tblStylePr>
    <w:tblStylePr w:type="band1Vert">
      <w:pPr>
        <w:pBdr/>
        <w:spacing/>
        <w:ind/>
      </w:pPr>
      <w:tblPr>
        <w:tblBorders/>
      </w:tblPr>
      <w:tcPr>
        <w:shd w:val="clear" w:color="ffffff" w:themeColor="accent5" w:themeTint="34" w:fill="d9e2f2" w:themeFill="accent5"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54374" w:themeColor="accent5" w:themeShade="95"/>
      </w:rPr>
      <w:pPr>
        <w:pBdr/>
        <w:spacing/>
        <w:ind/>
      </w:pPr>
      <w:tblPr>
        <w:tblBorders/>
      </w:tblPr>
      <w:tcPr>
        <w:tcBorders/>
      </w:tcPr>
    </w:tblStylePr>
    <w:tblStylePr w:type="firstRow">
      <w:rPr>
        <w:b/>
        <w:color w:val="254374" w:themeColor="accent5" w:themeShade="95"/>
      </w:rPr>
      <w:pPr>
        <w:pBdr/>
        <w:spacing/>
        <w:ind/>
      </w:pPr>
      <w:tblPr>
        <w:tblBorders/>
      </w:tblPr>
      <w:tcPr>
        <w:tcBorders>
          <w:bottom w:val="single" w:color="000000" w:themeColor="accent5" w:sz="12" w:space="0"/>
        </w:tcBorders>
      </w:tcPr>
    </w:tblStylePr>
    <w:tblStylePr w:type="lastCol">
      <w:rPr>
        <w:b/>
        <w:color w:val="254374" w:themeColor="accent5" w:themeShade="95"/>
      </w:rPr>
      <w:pPr>
        <w:pBdr/>
        <w:spacing/>
        <w:ind/>
      </w:pPr>
      <w:tblPr>
        <w:tblBorders/>
      </w:tblPr>
      <w:tcPr>
        <w:tcBorders/>
      </w:tcPr>
    </w:tblStylePr>
    <w:tblStylePr w:type="lastRow">
      <w:rPr>
        <w:b/>
        <w:color w:val="254374"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6">
    <w:name w:val="Grid Table 6 Colorful - Accent 6"/>
    <w:basedOn w:val="637"/>
    <w:uiPriority w:val="99"/>
    <w:pPr>
      <w:pBdr/>
      <w:spacing w:after="0" w:line="240" w:lineRule="auto"/>
      <w:ind/>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6" w:themeTint="34" w:fill="e2efd8" w:themeFill="accent6" w:themeFillTint="34"/>
        <w:tcBorders/>
      </w:tcPr>
    </w:tblStylePr>
    <w:tblStylePr w:type="band1Vert">
      <w:pPr>
        <w:pBdr/>
        <w:spacing/>
        <w:ind/>
      </w:pPr>
      <w:tblPr>
        <w:tblBorders/>
      </w:tblPr>
      <w:tcPr>
        <w:shd w:val="clear" w:color="ffffff" w:themeColor="accent6" w:themeTint="34" w:fill="e2efd8" w:themeFill="accent6"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54374" w:themeColor="accent5" w:themeShade="95"/>
      </w:rPr>
      <w:pPr>
        <w:pBdr/>
        <w:spacing/>
        <w:ind/>
      </w:pPr>
      <w:tblPr>
        <w:tblBorders/>
      </w:tblPr>
      <w:tcPr>
        <w:tcBorders/>
      </w:tcPr>
    </w:tblStylePr>
    <w:tblStylePr w:type="firstRow">
      <w:rPr>
        <w:b/>
        <w:color w:val="254374" w:themeColor="accent5" w:themeShade="95"/>
      </w:rPr>
      <w:pPr>
        <w:pBdr/>
        <w:spacing/>
        <w:ind/>
      </w:pPr>
      <w:tblPr>
        <w:tblBorders/>
      </w:tblPr>
      <w:tcPr>
        <w:tcBorders>
          <w:bottom w:val="single" w:color="000000" w:themeColor="accent6" w:sz="12" w:space="0"/>
        </w:tcBorders>
      </w:tcPr>
    </w:tblStylePr>
    <w:tblStylePr w:type="lastCol">
      <w:rPr>
        <w:b/>
        <w:color w:val="254374" w:themeColor="accent5" w:themeShade="95"/>
      </w:rPr>
      <w:pPr>
        <w:pBdr/>
        <w:spacing/>
        <w:ind/>
      </w:pPr>
      <w:tblPr>
        <w:tblBorders/>
      </w:tblPr>
      <w:tcPr>
        <w:tcBorders/>
      </w:tcPr>
    </w:tblStylePr>
    <w:tblStylePr w:type="lastRow">
      <w:rPr>
        <w:b/>
        <w:color w:val="254374"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7">
    <w:name w:val="Grid Table 7 Colorful"/>
    <w:basedOn w:val="637"/>
    <w:uiPriority w:val="99"/>
    <w:pPr>
      <w:pBdr/>
      <w:spacing w:after="0" w:line="240" w:lineRule="auto"/>
      <w:ind/>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
    <w:name w:val="Grid Table 7 Colorful - Accent 1"/>
    <w:basedOn w:val="637"/>
    <w:uiPriority w:val="99"/>
    <w:pPr>
      <w:pBdr/>
      <w:spacing w:after="0" w:line="240" w:lineRule="auto"/>
      <w:ind/>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317bba" w:themeColor="accent1" w:themeTint="80" w:themeShade="95"/>
        <w:sz w:val="22"/>
      </w:rPr>
      <w:pPr>
        <w:pBdr/>
        <w:spacing/>
        <w:ind/>
      </w:pPr>
      <w:tblPr>
        <w:tblBorders/>
      </w:tblPr>
      <w:tcPr>
        <w:shd w:val="clear" w:color="ffffff" w:themeColor="accent1" w:themeTint="34" w:fill="ddebf6" w:themeFill="accent1" w:themeFillTint="34"/>
        <w:tcBorders/>
      </w:tcPr>
    </w:tblStylePr>
    <w:tblStylePr w:type="band1Vert">
      <w:pPr>
        <w:pBdr/>
        <w:spacing/>
        <w:ind/>
      </w:pPr>
      <w:tblPr>
        <w:tblBorders/>
      </w:tblPr>
      <w:tcPr>
        <w:shd w:val="clear" w:color="ffffff" w:themeColor="accent1" w:themeTint="34" w:fill="ddebf6" w:themeFill="accent1" w:themeFillTint="34"/>
        <w:tcBorders/>
      </w:tcPr>
    </w:tblStylePr>
    <w:tblStylePr w:type="band2Horz">
      <w:rPr>
        <w:rFonts w:ascii="Arial" w:hAnsi="Arial"/>
        <w:color w:val="317bba"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17bba" w:themeColor="accent1" w:themeTint="80" w:themeShade="95"/>
        <w:sz w:val="22"/>
      </w:rPr>
      <w:pPr>
        <w:pBdr/>
        <w:spacing/>
        <w:ind/>
        <w:jc w:val="right"/>
      </w:pPr>
      <w:tblPr>
        <w:tblBorders/>
      </w:tblPr>
      <w:tcPr>
        <w:shd w:color="ffffff"/>
        <w:tcBorders>
          <w:top w:val="none"/>
          <w:left w:val="none"/>
          <w:bottom w:val="none"/>
          <w:right w:val="single" w:color="000000" w:themeColor="accent1" w:themeTint="80" w:sz="4" w:space="0"/>
        </w:tcBorders>
      </w:tcPr>
    </w:tblStylePr>
    <w:tblStylePr w:type="firstRow">
      <w:rPr>
        <w:rFonts w:ascii="Arial" w:hAnsi="Arial"/>
        <w:b/>
        <w:color w:val="317bba" w:themeColor="accent1" w:themeTint="80" w:themeShade="95"/>
        <w:sz w:val="22"/>
      </w:rPr>
      <w:pPr>
        <w:pBdr/>
        <w:spacing/>
        <w:ind/>
      </w:pPr>
      <w:tblPr>
        <w:tblBorders/>
      </w:tbl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17bba" w:themeColor="accent1" w:themeTint="80" w:themeShade="95"/>
        <w:sz w:val="22"/>
      </w:rPr>
      <w:pPr>
        <w:pBdr/>
        <w:spacing/>
        <w:ind/>
      </w:pPr>
      <w:tblPr>
        <w:tblBorders/>
      </w:tblPr>
      <w:tcPr>
        <w:shd w:color="ffffff"/>
        <w:tcBorders>
          <w:top w:val="none"/>
          <w:left w:val="single" w:color="000000" w:themeColor="accent1" w:themeTint="80" w:sz="4" w:space="0"/>
          <w:bottom w:val="none"/>
          <w:right w:val="none"/>
        </w:tcBorders>
      </w:tcPr>
    </w:tblStylePr>
    <w:tblStylePr w:type="lastRow">
      <w:rPr>
        <w:rFonts w:ascii="Arial" w:hAnsi="Arial"/>
        <w:b/>
        <w:color w:val="317bba" w:themeColor="accent1" w:themeTint="80" w:themeShade="95"/>
        <w:sz w:val="22"/>
      </w:rPr>
      <w:pPr>
        <w:pBdr/>
        <w:spacing/>
        <w:ind/>
      </w:pPr>
      <w:tblPr>
        <w:tblBorders/>
      </w:tblPr>
      <w:tcPr>
        <w:shd w:val="clear" w:color="ffffff" w:themeColor="light1" w:fill="ffffff" w:themeFill="light1"/>
        <w:tcBorders>
          <w:top w:val="single" w:color="000000" w:themeColor="accen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
    <w:name w:val="Grid Table 7 Colorful - Accent 2"/>
    <w:basedOn w:val="637"/>
    <w:uiPriority w:val="99"/>
    <w:pPr>
      <w:pBdr/>
      <w:spacing w:after="0" w:line="240" w:lineRule="auto"/>
      <w:ind/>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c95712" w:themeColor="accent2" w:themeTint="97" w:themeShade="95"/>
        <w:sz w:val="22"/>
      </w:rPr>
      <w:pPr>
        <w:pBdr/>
        <w:spacing/>
        <w:ind/>
      </w:pPr>
      <w:tblPr>
        <w:tblBorders/>
      </w:tblPr>
      <w:tcPr>
        <w:shd w:val="clear" w:color="ffffff" w:themeColor="accent2" w:themeTint="32" w:fill="fbe5d6" w:themeFill="accent2" w:themeFillTint="32"/>
        <w:tcBorders/>
      </w:tcPr>
    </w:tblStylePr>
    <w:tblStylePr w:type="band1Vert">
      <w:pPr>
        <w:pBdr/>
        <w:spacing/>
        <w:ind/>
      </w:pPr>
      <w:tblPr>
        <w:tblBorders/>
      </w:tblPr>
      <w:tcPr>
        <w:shd w:val="clear" w:color="ffffff" w:themeColor="accent2" w:themeTint="32" w:fill="fbe5d6" w:themeFill="accent2" w:themeFillTint="32"/>
        <w:tcBorders/>
      </w:tcPr>
    </w:tblStylePr>
    <w:tblStylePr w:type="band2Horz">
      <w:rPr>
        <w:rFonts w:ascii="Arial" w:hAnsi="Arial"/>
        <w:color w:val="c95712"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c95712"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b/>
        <w:color w:val="c95712"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c95712"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b/>
        <w:color w:val="c95712"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
    <w:name w:val="Grid Table 7 Colorful - Accent 3"/>
    <w:basedOn w:val="637"/>
    <w:uiPriority w:val="99"/>
    <w:pPr>
      <w:pBdr/>
      <w:spacing w:after="0" w:line="240" w:lineRule="auto"/>
      <w:ind/>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606060" w:themeColor="accent3" w:themeTint="FE" w:themeShade="95"/>
        <w:sz w:val="22"/>
      </w:rPr>
      <w:pPr>
        <w:pBdr/>
        <w:spacing/>
        <w:ind/>
      </w:pPr>
      <w:tblPr>
        <w:tblBorders/>
      </w:tblPr>
      <w:tcPr>
        <w:shd w:val="clear" w:color="ffffff" w:themeColor="accent3" w:themeTint="34" w:fill="ededed" w:themeFill="accent3" w:themeFillTint="34"/>
        <w:tcBorders/>
      </w:tcPr>
    </w:tblStylePr>
    <w:tblStylePr w:type="band1Vert">
      <w:pPr>
        <w:pBdr/>
        <w:spacing/>
        <w:ind/>
      </w:pPr>
      <w:tblPr>
        <w:tblBorders/>
      </w:tblPr>
      <w:tcPr>
        <w:shd w:val="clear" w:color="ffffff" w:themeColor="accent3" w:themeTint="34" w:fill="ededed" w:themeFill="accent3" w:themeFillTint="34"/>
        <w:tcBorders/>
      </w:tcPr>
    </w:tblStylePr>
    <w:tblStylePr w:type="band2Horz">
      <w:rPr>
        <w:rFonts w:ascii="Arial" w:hAnsi="Arial"/>
        <w:color w:val="606060"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06060" w:themeColor="accent3" w:themeTint="FE" w:themeShade="95"/>
        <w:sz w:val="22"/>
      </w:rPr>
      <w:pPr>
        <w:pBdr/>
        <w:spacing/>
        <w:ind/>
        <w:jc w:val="right"/>
      </w:pPr>
      <w:tblPr>
        <w:tblBorders/>
      </w:tblPr>
      <w:tcPr>
        <w:shd w:color="ffffff"/>
        <w:tcBorders>
          <w:top w:val="none"/>
          <w:left w:val="none"/>
          <w:bottom w:val="none"/>
          <w:right w:val="single" w:color="000000" w:themeColor="accent3" w:themeTint="FE" w:sz="4" w:space="0"/>
        </w:tcBorders>
      </w:tcPr>
    </w:tblStylePr>
    <w:tblStylePr w:type="firstRow">
      <w:rPr>
        <w:rFonts w:ascii="Arial" w:hAnsi="Arial"/>
        <w:b/>
        <w:color w:val="606060" w:themeColor="accent3" w:themeTint="FE" w:themeShade="95"/>
        <w:sz w:val="22"/>
      </w:rPr>
      <w:pPr>
        <w:pBdr/>
        <w:spacing/>
        <w:ind/>
      </w:pPr>
      <w:tblPr>
        <w:tblBorders/>
      </w:tbl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606060" w:themeColor="accent3" w:themeTint="FE" w:themeShade="95"/>
        <w:sz w:val="22"/>
      </w:rPr>
      <w:pPr>
        <w:pBdr/>
        <w:spacing/>
        <w:ind/>
      </w:pPr>
      <w:tblPr>
        <w:tblBorders/>
      </w:tblPr>
      <w:tcPr>
        <w:shd w:color="ffffff"/>
        <w:tcBorders>
          <w:top w:val="none"/>
          <w:left w:val="single" w:color="000000" w:themeColor="accent3" w:themeTint="FE" w:sz="4" w:space="0"/>
          <w:bottom w:val="none"/>
          <w:right w:val="none"/>
        </w:tcBorders>
      </w:tcPr>
    </w:tblStylePr>
    <w:tblStylePr w:type="lastRow">
      <w:rPr>
        <w:rFonts w:ascii="Arial" w:hAnsi="Arial"/>
        <w:b/>
        <w:color w:val="606060" w:themeColor="accent3" w:themeTint="FE" w:themeShade="95"/>
        <w:sz w:val="22"/>
      </w:rPr>
      <w:pPr>
        <w:pBdr/>
        <w:spacing/>
        <w:ind/>
      </w:pPr>
      <w:tblPr>
        <w:tblBorders/>
      </w:tblPr>
      <w:tcPr>
        <w:shd w:val="clear" w:color="ffffff" w:themeColor="light1" w:fill="ffffff" w:themeFill="light1"/>
        <w:tcBorders>
          <w:top w:val="single" w:color="000000" w:themeColor="accent3" w:themeTint="FE"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
    <w:name w:val="Grid Table 7 Colorful - Accent 4"/>
    <w:basedOn w:val="637"/>
    <w:uiPriority w:val="99"/>
    <w:pPr>
      <w:pBdr/>
      <w:spacing w:after="0" w:line="240" w:lineRule="auto"/>
      <w:ind/>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cd9600" w:themeColor="accent4" w:themeTint="9A" w:themeShade="95"/>
        <w:sz w:val="22"/>
      </w:rPr>
      <w:pPr>
        <w:pBdr/>
        <w:spacing/>
        <w:ind/>
      </w:pPr>
      <w:tblPr>
        <w:tblBorders/>
      </w:tblPr>
      <w:tcPr>
        <w:shd w:val="clear" w:color="ffffff" w:themeColor="accent4" w:themeTint="34" w:fill="fef2cb" w:themeFill="accent4" w:themeFillTint="34"/>
        <w:tcBorders/>
      </w:tcPr>
    </w:tblStylePr>
    <w:tblStylePr w:type="band1Vert">
      <w:pPr>
        <w:pBdr/>
        <w:spacing/>
        <w:ind/>
      </w:pPr>
      <w:tblPr>
        <w:tblBorders/>
      </w:tblPr>
      <w:tcPr>
        <w:shd w:val="clear" w:color="ffffff" w:themeColor="accent4" w:themeTint="34" w:fill="fef2cb" w:themeFill="accent4" w:themeFillTint="34"/>
        <w:tcBorders/>
      </w:tcPr>
    </w:tblStylePr>
    <w:tblStylePr w:type="band2Horz">
      <w:rPr>
        <w:rFonts w:ascii="Arial" w:hAnsi="Arial"/>
        <w:color w:val="cd960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cd9600"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b/>
        <w:color w:val="cd9600"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cd9600"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b/>
        <w:color w:val="cd9600"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
    <w:name w:val="Grid Table 7 Colorful - Accent 5"/>
    <w:basedOn w:val="637"/>
    <w:uiPriority w:val="99"/>
    <w:pPr>
      <w:pBdr/>
      <w:spacing w:after="0" w:line="240" w:lineRule="auto"/>
      <w:ind/>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254374" w:themeColor="accent5" w:themeShade="95"/>
        <w:sz w:val="22"/>
      </w:rPr>
      <w:pPr>
        <w:pBdr/>
        <w:spacing/>
        <w:ind/>
      </w:pPr>
      <w:tblPr>
        <w:tblBorders/>
      </w:tblPr>
      <w:tcPr>
        <w:shd w:val="clear" w:color="ffffff" w:themeColor="accent5" w:themeTint="34" w:fill="d9e2f2" w:themeFill="accent5" w:themeFillTint="34"/>
        <w:tcBorders/>
      </w:tcPr>
    </w:tblStylePr>
    <w:tblStylePr w:type="band1Vert">
      <w:pPr>
        <w:pBdr/>
        <w:spacing/>
        <w:ind/>
      </w:pPr>
      <w:tblPr>
        <w:tblBorders/>
      </w:tblPr>
      <w:tcPr>
        <w:shd w:val="clear" w:color="ffffff" w:themeColor="accent5" w:themeTint="34" w:fill="d9e2f2" w:themeFill="accent5" w:themeFillTint="34"/>
        <w:tcBorders/>
      </w:tcPr>
    </w:tblStylePr>
    <w:tblStylePr w:type="band2Horz">
      <w:rPr>
        <w:rFonts w:ascii="Arial" w:hAnsi="Arial"/>
        <w:color w:val="254374"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54374" w:themeColor="accent5" w:themeShade="95"/>
        <w:sz w:val="22"/>
      </w:rPr>
      <w:pPr>
        <w:pBdr/>
        <w:spacing/>
        <w:ind/>
        <w:jc w:val="right"/>
      </w:pPr>
      <w:tblPr>
        <w:tblBorders/>
      </w:tblPr>
      <w:tcPr>
        <w:shd w:color="ffffff"/>
        <w:tcBorders>
          <w:top w:val="none"/>
          <w:left w:val="none"/>
          <w:bottom w:val="none"/>
          <w:right w:val="single" w:color="000000" w:themeColor="accent5" w:themeTint="90" w:sz="4" w:space="0"/>
        </w:tcBorders>
      </w:tcPr>
    </w:tblStylePr>
    <w:tblStylePr w:type="firstRow">
      <w:rPr>
        <w:rFonts w:ascii="Arial" w:hAnsi="Arial"/>
        <w:b/>
        <w:color w:val="254374" w:themeColor="accent5" w:themeShade="95"/>
        <w:sz w:val="22"/>
      </w:rPr>
      <w:pPr>
        <w:pBdr/>
        <w:spacing/>
        <w:ind/>
      </w:pPr>
      <w:tblPr>
        <w:tblBorders/>
      </w:tbl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54374" w:themeColor="accent5" w:themeShade="95"/>
        <w:sz w:val="22"/>
      </w:rPr>
      <w:pPr>
        <w:pBdr/>
        <w:spacing/>
        <w:ind/>
      </w:pPr>
      <w:tblPr>
        <w:tblBorders/>
      </w:tblPr>
      <w:tcPr>
        <w:shd w:color="ffffff"/>
        <w:tcBorders>
          <w:top w:val="none"/>
          <w:left w:val="single" w:color="000000" w:themeColor="accent5" w:themeTint="90" w:sz="4" w:space="0"/>
          <w:bottom w:val="none"/>
          <w:right w:val="none"/>
        </w:tcBorders>
      </w:tcPr>
    </w:tblStylePr>
    <w:tblStylePr w:type="lastRow">
      <w:rPr>
        <w:rFonts w:ascii="Arial" w:hAnsi="Arial"/>
        <w:b/>
        <w:color w:val="254374" w:themeColor="accent5" w:themeShade="95"/>
        <w:sz w:val="22"/>
      </w:rPr>
      <w:pPr>
        <w:pBdr/>
        <w:spacing/>
        <w:ind/>
      </w:pPr>
      <w:tblPr>
        <w:tblBorders/>
      </w:tblPr>
      <w:tcPr>
        <w:shd w:val="clear" w:color="ffffff" w:themeColor="light1" w:fill="ffffff" w:themeFill="light1"/>
        <w:tcBorders>
          <w:top w:val="single" w:color="000000" w:themeColor="accent5"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
    <w:name w:val="Grid Table 7 Colorful - Accent 6"/>
    <w:basedOn w:val="637"/>
    <w:uiPriority w:val="99"/>
    <w:pPr>
      <w:pBdr/>
      <w:spacing w:after="0" w:line="240" w:lineRule="auto"/>
      <w:ind/>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426429" w:themeColor="accent6" w:themeShade="95"/>
        <w:sz w:val="22"/>
      </w:rPr>
      <w:pPr>
        <w:pBdr/>
        <w:spacing/>
        <w:ind/>
      </w:pPr>
      <w:tblPr>
        <w:tblBorders/>
      </w:tblPr>
      <w:tcPr>
        <w:shd w:val="clear" w:color="ffffff" w:themeColor="accent6" w:themeTint="34" w:fill="e2efd8" w:themeFill="accent6" w:themeFillTint="34"/>
        <w:tcBorders/>
      </w:tcPr>
    </w:tblStylePr>
    <w:tblStylePr w:type="band1Vert">
      <w:pPr>
        <w:pBdr/>
        <w:spacing/>
        <w:ind/>
      </w:pPr>
      <w:tblPr>
        <w:tblBorders/>
      </w:tblPr>
      <w:tcPr>
        <w:shd w:val="clear" w:color="ffffff" w:themeColor="accent6" w:themeTint="34" w:fill="e2efd8" w:themeFill="accent6" w:themeFillTint="34"/>
        <w:tcBorders/>
      </w:tcPr>
    </w:tblStylePr>
    <w:tblStylePr w:type="band2Horz">
      <w:rPr>
        <w:rFonts w:ascii="Arial" w:hAnsi="Arial"/>
        <w:color w:val="426429" w:themeColor="accent6"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26429" w:themeColor="accent6" w:themeShade="95"/>
        <w:sz w:val="22"/>
      </w:rPr>
      <w:pPr>
        <w:pBdr/>
        <w:spacing/>
        <w:ind/>
        <w:jc w:val="right"/>
      </w:pPr>
      <w:tblPr>
        <w:tblBorders/>
      </w:tblPr>
      <w:tcPr>
        <w:shd w:color="ffffff"/>
        <w:tcBorders>
          <w:top w:val="none"/>
          <w:left w:val="none"/>
          <w:bottom w:val="none"/>
          <w:right w:val="single" w:color="000000" w:themeColor="accent6" w:themeTint="90" w:sz="4" w:space="0"/>
        </w:tcBorders>
      </w:tcPr>
    </w:tblStylePr>
    <w:tblStylePr w:type="firstRow">
      <w:rPr>
        <w:rFonts w:ascii="Arial" w:hAnsi="Arial"/>
        <w:b/>
        <w:color w:val="426429" w:themeColor="accent6" w:themeShade="95"/>
        <w:sz w:val="22"/>
      </w:rPr>
      <w:pPr>
        <w:pBdr/>
        <w:spacing/>
        <w:ind/>
      </w:pPr>
      <w:tblPr>
        <w:tblBorders/>
      </w:tbl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426429" w:themeColor="accent6" w:themeShade="95"/>
        <w:sz w:val="22"/>
      </w:rPr>
      <w:pPr>
        <w:pBdr/>
        <w:spacing/>
        <w:ind/>
      </w:pPr>
      <w:tblPr>
        <w:tblBorders/>
      </w:tblPr>
      <w:tcPr>
        <w:shd w:color="ffffff"/>
        <w:tcBorders>
          <w:top w:val="none"/>
          <w:left w:val="single" w:color="000000" w:themeColor="accent6" w:themeTint="90" w:sz="4" w:space="0"/>
          <w:bottom w:val="none"/>
          <w:right w:val="none"/>
        </w:tcBorders>
      </w:tcPr>
    </w:tblStylePr>
    <w:tblStylePr w:type="lastRow">
      <w:rPr>
        <w:rFonts w:ascii="Arial" w:hAnsi="Arial"/>
        <w:b/>
        <w:color w:val="426429" w:themeColor="accent6" w:themeShade="95"/>
        <w:sz w:val="22"/>
      </w:rPr>
      <w:pPr>
        <w:pBdr/>
        <w:spacing/>
        <w:ind/>
      </w:pPr>
      <w:tblPr>
        <w:tblBorders/>
      </w:tblPr>
      <w:tcPr>
        <w:shd w:val="clear" w:color="ffffff" w:themeColor="light1" w:fill="ffffff" w:themeFill="light1"/>
        <w:tcBorders>
          <w:top w:val="single" w:color="000000" w:themeColor="accent6"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4">
    <w:name w:val="List Table 1 Light"/>
    <w:basedOn w:val="63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5">
    <w:name w:val="List Table 1 Light - Accent 1"/>
    <w:basedOn w:val="63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1" w:themeTint="40" w:fill="d5e6f4" w:themeFill="accent1" w:themeFillTint="40"/>
        <w:tcBorders/>
      </w:tcPr>
    </w:tblStylePr>
    <w:tblStylePr w:type="band1Vert">
      <w:pPr>
        <w:pBdr/>
        <w:spacing/>
        <w:ind/>
      </w:pPr>
      <w:tblPr>
        <w:tblBorders/>
      </w:tblPr>
      <w:tcPr>
        <w:shd w:val="clear" w:color="ffffff" w:themeColor="accent1" w:themeTint="40" w:fill="d5e6f4"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6">
    <w:name w:val="List Table 1 Light - Accent 2"/>
    <w:basedOn w:val="63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2" w:themeTint="40" w:fill="fadecb" w:themeFill="accent2" w:themeFillTint="40"/>
        <w:tcBorders/>
      </w:tcPr>
    </w:tblStylePr>
    <w:tblStylePr w:type="band1Vert">
      <w:pPr>
        <w:pBdr/>
        <w:spacing/>
        <w:ind/>
      </w:pPr>
      <w:tblPr>
        <w:tblBorders/>
      </w:tblPr>
      <w:tcPr>
        <w:shd w:val="clear" w:color="ffffff" w:themeColor="accent2" w:themeTint="40" w:fill="fadecb"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7">
    <w:name w:val="List Table 1 Light - Accent 3"/>
    <w:basedOn w:val="63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3" w:themeTint="40" w:fill="e8e8e8" w:themeFill="accent3" w:themeFillTint="40"/>
        <w:tcBorders/>
      </w:tcPr>
    </w:tblStylePr>
    <w:tblStylePr w:type="band1Vert">
      <w:pPr>
        <w:pBdr/>
        <w:spacing/>
        <w:ind/>
      </w:pPr>
      <w:tblPr>
        <w:tblBorders/>
      </w:tblPr>
      <w:tcPr>
        <w:shd w:val="clear" w:color="ffffff" w:themeColor="accent3" w:themeTint="40" w:fill="e8e8e8"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8">
    <w:name w:val="List Table 1 Light - Accent 4"/>
    <w:basedOn w:val="63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4" w:themeTint="40" w:fill="ffefbf" w:themeFill="accent4" w:themeFillTint="40"/>
        <w:tcBorders/>
      </w:tcPr>
    </w:tblStylePr>
    <w:tblStylePr w:type="band1Vert">
      <w:pPr>
        <w:pBdr/>
        <w:spacing/>
        <w:ind/>
      </w:pPr>
      <w:tblPr>
        <w:tblBorders/>
      </w:tblPr>
      <w:tcPr>
        <w:shd w:val="clear" w:color="ffffff" w:themeColor="accent4" w:themeTint="40" w:fill="ffefbf"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9">
    <w:name w:val="List Table 1 Light - Accent 5"/>
    <w:basedOn w:val="63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5" w:themeTint="40" w:fill="cfdcf0" w:themeFill="accent5" w:themeFillTint="40"/>
        <w:tcBorders/>
      </w:tcPr>
    </w:tblStylePr>
    <w:tblStylePr w:type="band1Vert">
      <w:pPr>
        <w:pBdr/>
        <w:spacing/>
        <w:ind/>
      </w:pPr>
      <w:tblPr>
        <w:tblBorders/>
      </w:tblPr>
      <w:tcPr>
        <w:shd w:val="clear" w:color="ffffff" w:themeColor="accent5" w:themeTint="40" w:fill="cfdc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0">
    <w:name w:val="List Table 1 Light - Accent 6"/>
    <w:basedOn w:val="63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6" w:themeTint="40" w:fill="dbebd0" w:themeFill="accent6" w:themeFillTint="40"/>
        <w:tcBorders/>
      </w:tcPr>
    </w:tblStylePr>
    <w:tblStylePr w:type="band1Vert">
      <w:pPr>
        <w:pBdr/>
        <w:spacing/>
        <w:ind/>
      </w:pPr>
      <w:tblPr>
        <w:tblBorders/>
      </w:tblPr>
      <w:tcPr>
        <w:shd w:val="clear" w:color="ffffff" w:themeColor="accent6" w:themeTint="40" w:fill="dbebd0"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1">
    <w:name w:val="List Table 2"/>
    <w:basedOn w:val="637"/>
    <w:uiPriority w:val="99"/>
    <w:pPr>
      <w:pBdr/>
      <w:spacing w:after="0" w:line="240" w:lineRule="auto"/>
      <w:ind/>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2">
    <w:name w:val="List Table 2 - Accent 1"/>
    <w:basedOn w:val="637"/>
    <w:uiPriority w:val="99"/>
    <w:pPr>
      <w:pBdr/>
      <w:spacing w:after="0" w:line="240" w:lineRule="auto"/>
      <w:ind/>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5e6f4"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5e6f4"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3">
    <w:name w:val="List Table 2 - Accent 2"/>
    <w:basedOn w:val="637"/>
    <w:uiPriority w:val="99"/>
    <w:pPr>
      <w:pBdr/>
      <w:spacing w:after="0" w:line="240" w:lineRule="auto"/>
      <w:ind/>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fadecb"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fadecb"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4">
    <w:name w:val="List Table 2 - Accent 3"/>
    <w:basedOn w:val="637"/>
    <w:uiPriority w:val="99"/>
    <w:pPr>
      <w:pBdr/>
      <w:spacing w:after="0" w:line="240" w:lineRule="auto"/>
      <w:ind/>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8e8e8"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8e8e8"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5">
    <w:name w:val="List Table 2 - Accent 4"/>
    <w:basedOn w:val="637"/>
    <w:uiPriority w:val="99"/>
    <w:pPr>
      <w:pBdr/>
      <w:spacing w:after="0" w:line="240" w:lineRule="auto"/>
      <w:ind/>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ffefbf"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ffefbf"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6">
    <w:name w:val="List Table 2 - Accent 5"/>
    <w:basedOn w:val="637"/>
    <w:uiPriority w:val="99"/>
    <w:pPr>
      <w:pBdr/>
      <w:spacing w:after="0" w:line="240" w:lineRule="auto"/>
      <w:ind/>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cfdc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cfdc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7">
    <w:name w:val="List Table 2 - Accent 6"/>
    <w:basedOn w:val="637"/>
    <w:uiPriority w:val="99"/>
    <w:pPr>
      <w:pBdr/>
      <w:spacing w:after="0" w:line="240" w:lineRule="auto"/>
      <w:ind/>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dbebd0"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dbebd0"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8">
    <w:name w:val="List Table 3"/>
    <w:basedOn w:val="637"/>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cPr>
      <w:tcBorders/>
    </w:tcPr>
    <w:tblStylePr w:type="band1Horz">
      <w:rPr>
        <w:rFonts w:ascii="Arial" w:hAnsi="Arial"/>
        <w:color w:val="404040"/>
        <w:sz w:val="22"/>
      </w:rPr>
      <w:pPr>
        <w:pBdr/>
        <w:spacing/>
        <w:ind/>
      </w:pPr>
      <w:tblPr>
        <w:tblBorders/>
      </w:tblPr>
      <w:tcPr>
        <w:tcBorders>
          <w:top w:val="single" w:color="000000" w:themeColor="text1" w:sz="4" w:space="0"/>
          <w:bottom w:val="single" w:color="000000" w:themeColor="text1" w:sz="4" w:space="0"/>
        </w:tcBorders>
      </w:tcPr>
    </w:tblStylePr>
    <w:tblStylePr w:type="band1Vert">
      <w:rPr>
        <w:rFonts w:ascii="Arial" w:hAnsi="Arial"/>
        <w:color w:val="404040"/>
        <w:sz w:val="22"/>
      </w:rPr>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9">
    <w:name w:val="List Table 3 - Accent 1"/>
    <w:basedOn w:val="637"/>
    <w:uiPriority w:val="99"/>
    <w:pPr>
      <w:pBdr/>
      <w:spacing w:after="0" w:line="240" w:lineRule="auto"/>
      <w:ind/>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cPr>
      <w:tcBorders/>
    </w:tcPr>
    <w:tblStylePr w:type="band1Horz">
      <w:rPr>
        <w:rFonts w:ascii="Arial" w:hAnsi="Arial"/>
        <w:color w:val="404040"/>
        <w:sz w:val="22"/>
      </w:rPr>
      <w:pPr>
        <w:pBdr/>
        <w:spacing/>
        <w:ind/>
      </w:pPr>
      <w:tblPr>
        <w:tblBorders/>
      </w:tblPr>
      <w:tcPr>
        <w:tcBorders>
          <w:top w:val="single" w:color="000000" w:themeColor="accent1" w:sz="4" w:space="0"/>
          <w:bottom w:val="single" w:color="000000" w:themeColor="accent1" w:sz="4" w:space="0"/>
        </w:tcBorders>
      </w:tcPr>
    </w:tblStylePr>
    <w:tblStylePr w:type="band1Vert">
      <w:rPr>
        <w:rFonts w:ascii="Arial" w:hAnsi="Arial"/>
        <w:color w:val="404040"/>
        <w:sz w:val="22"/>
      </w:rPr>
      <w:pPr>
        <w:pBdr/>
        <w:spacing/>
        <w:ind/>
      </w:pPr>
      <w:tblPr>
        <w:tblBorders/>
      </w:tblPr>
      <w:tcPr>
        <w:tcBorders>
          <w:left w:val="single" w:color="000000" w:themeColor="accent1" w:sz="4" w:space="0"/>
          <w:right w:val="single" w:color="000000" w:themeColor="accen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5b9bd5"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0">
    <w:name w:val="List Table 3 - Accent 2"/>
    <w:basedOn w:val="637"/>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pPr>
        <w:pBdr/>
        <w:spacing/>
        <w:ind/>
      </w:pPr>
      <w:tblPr>
        <w:tblBorders/>
      </w:tblPr>
      <w:tcPr>
        <w:tcBorders>
          <w:left w:val="single" w:color="000000" w:themeColor="accent2" w:themeTint="97" w:sz="4" w:space="0"/>
          <w:right w:val="single" w:color="000000" w:themeColor="accent2" w:themeTint="97"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f4b185" w:themeFill="accent2" w:themeFillTint="97"/>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1">
    <w:name w:val="List Table 3 - Accent 3"/>
    <w:basedOn w:val="637"/>
    <w:uiPriority w:val="99"/>
    <w:pPr>
      <w:pBdr/>
      <w:spacing w:after="0" w:line="240" w:lineRule="auto"/>
      <w:ind/>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pPr>
        <w:pBdr/>
        <w:spacing/>
        <w:ind/>
      </w:pPr>
      <w:tblPr>
        <w:tblBorders/>
      </w:tblPr>
      <w:tcPr>
        <w:tcBorders>
          <w:left w:val="single" w:color="000000" w:themeColor="accent3" w:themeTint="98" w:sz="4" w:space="0"/>
          <w:right w:val="single" w:color="000000" w:themeColor="accent3"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98" w:fill="c9c9c9" w:themeFill="accent3"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2">
    <w:name w:val="List Table 3 - Accent 4"/>
    <w:basedOn w:val="637"/>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pPr>
        <w:pBdr/>
        <w:spacing/>
        <w:ind/>
      </w:pPr>
      <w:tblPr>
        <w:tblBorders/>
      </w:tblPr>
      <w:tcPr>
        <w:tcBorders>
          <w:left w:val="single" w:color="000000" w:themeColor="accent4" w:themeTint="9A" w:sz="4" w:space="0"/>
          <w:right w:val="single" w:color="000000" w:themeColor="accent4"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ffd864" w:themeFill="accent4"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3">
    <w:name w:val="List Table 3 - Accent 5"/>
    <w:basedOn w:val="637"/>
    <w:uiPriority w:val="99"/>
    <w:pPr>
      <w:pBdr/>
      <w:spacing w:after="0" w:line="240" w:lineRule="auto"/>
      <w:ind/>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pPr>
        <w:pBdr/>
        <w:spacing/>
        <w:ind/>
      </w:pPr>
      <w:tblPr>
        <w:tblBorders/>
      </w:tblPr>
      <w:tcPr>
        <w:tcBorders>
          <w:left w:val="single" w:color="000000" w:themeColor="accent5" w:themeTint="9A" w:sz="4" w:space="0"/>
          <w:right w:val="single" w:color="000000" w:themeColor="accent5"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themeTint="9A" w:fill="8eabdb" w:themeFill="accent5"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4">
    <w:name w:val="List Table 3 - Accent 6"/>
    <w:basedOn w:val="637"/>
    <w:uiPriority w:val="99"/>
    <w:pPr>
      <w:pBdr/>
      <w:spacing w:after="0" w:line="240" w:lineRule="auto"/>
      <w:ind/>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pPr>
        <w:pBdr/>
        <w:spacing/>
        <w:ind/>
      </w:pPr>
      <w:tblPr>
        <w:tblBorders/>
      </w:tblPr>
      <w:tcPr>
        <w:tcBorders>
          <w:left w:val="single" w:color="000000" w:themeColor="accent6" w:themeTint="98" w:sz="4" w:space="0"/>
          <w:right w:val="single" w:color="000000" w:themeColor="accent6"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themeTint="98" w:fill="aad08f" w:themeFill="accent6"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5">
    <w:name w:val="List Table 4"/>
    <w:basedOn w:val="637"/>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6">
    <w:name w:val="List Table 4 - Accent 1"/>
    <w:basedOn w:val="637"/>
    <w:uiPriority w:val="9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5e6f4"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5e6f4"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5b9bd5"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7">
    <w:name w:val="List Table 4 - Accent 2"/>
    <w:basedOn w:val="637"/>
    <w:uiPriority w:val="9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fadecb"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fadecb"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fill="ed7d31" w:themeFill="accent2"/>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8">
    <w:name w:val="List Table 4 - Accent 3"/>
    <w:basedOn w:val="637"/>
    <w:uiPriority w:val="9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8e8e8"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8e8e8"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fill="a5a5a5" w:themeFill="accent3"/>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9">
    <w:name w:val="List Table 4 - Accent 4"/>
    <w:basedOn w:val="637"/>
    <w:uiPriority w:val="9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ffefbf"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ffefbf"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fill="ffc000" w:themeFill="accent4"/>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0">
    <w:name w:val="List Table 4 - Accent 5"/>
    <w:basedOn w:val="637"/>
    <w:uiPriority w:val="9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cfdc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cfdc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472c4" w:themeFill="accent5"/>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1">
    <w:name w:val="List Table 4 - Accent 6"/>
    <w:basedOn w:val="637"/>
    <w:uiPriority w:val="9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dbebd0"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dbebd0"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70ad47" w:themeFill="accent6"/>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2">
    <w:name w:val="List Table 5 Dark"/>
    <w:basedOn w:val="637"/>
    <w:uiPriority w:val="99"/>
    <w:pPr>
      <w:pBdr/>
      <w:spacing w:after="0" w:line="240" w:lineRule="auto"/>
      <w:ind/>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cPr>
      <w:tcBorders/>
    </w:tcPr>
    <w:tblStylePr w:type="band1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3">
    <w:name w:val="List Table 5 Dark - Accent 1"/>
    <w:basedOn w:val="637"/>
    <w:uiPriority w:val="99"/>
    <w:pPr>
      <w:pBdr/>
      <w:spacing w:after="0" w:line="240" w:lineRule="auto"/>
      <w:ind/>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5b9bd5" w:themeFill="accent1"/>
    </w:tblPr>
    <w:tcPr>
      <w:tcBorders/>
    </w:tcPr>
    <w:tblStylePr w:type="band1Horz">
      <w:pPr>
        <w:pBdr/>
        <w:spacing/>
        <w:ind/>
      </w:pPr>
      <w:tblPr>
        <w:tblBorders/>
      </w:tblPr>
      <w:tcPr>
        <w:shd w:val="clear" w:color="ffffff" w:themeColor="accent1" w:fill="5b9bd5" w:themeFill="accent1"/>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1" w:fill="5b9bd5" w:themeFill="accent1"/>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1" w:fill="5b9bd5" w:themeFill="accent1"/>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1" w:fill="5b9bd5" w:themeFill="accent1"/>
        <w:tcBorders>
          <w:top w:val="single" w:color="000000" w:themeColor="accent1"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4">
    <w:name w:val="List Table 5 Dark - Accent 2"/>
    <w:basedOn w:val="637"/>
    <w:uiPriority w:val="99"/>
    <w:pPr>
      <w:pBdr/>
      <w:spacing w:after="0" w:line="240" w:lineRule="auto"/>
      <w:ind/>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f4b185" w:themeFill="accent2" w:themeFillTint="97"/>
    </w:tblPr>
    <w:tcPr>
      <w:tcBorders/>
    </w:tcPr>
    <w:tblStylePr w:type="band1Horz">
      <w:pPr>
        <w:pBdr/>
        <w:spacing/>
        <w:ind/>
      </w:pPr>
      <w:tblPr>
        <w:tblBorders/>
      </w:tblPr>
      <w:tcPr>
        <w:shd w:val="clear" w:color="ffffff" w:themeColor="accent2" w:themeTint="97" w:fill="f4b185" w:themeFill="accent2" w:themeFillTint="97"/>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2" w:themeTint="97" w:fill="f4b185" w:themeFill="accent2" w:themeFillTint="97"/>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2" w:themeTint="97" w:fill="f4b185" w:themeFill="accent2" w:themeFillTint="97"/>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2" w:themeTint="97" w:fill="f4b185" w:themeFill="accent2" w:themeFillTint="97"/>
        <w:tcBorders>
          <w:top w:val="single" w:color="000000" w:themeColor="accent2" w:themeTint="97"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5">
    <w:name w:val="List Table 5 Dark - Accent 3"/>
    <w:basedOn w:val="637"/>
    <w:uiPriority w:val="99"/>
    <w:pPr>
      <w:pBdr/>
      <w:spacing w:after="0" w:line="240" w:lineRule="auto"/>
      <w:ind/>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9c9c9" w:themeFill="accent3" w:themeFillTint="98"/>
    </w:tblPr>
    <w:tcPr>
      <w:tcBorders/>
    </w:tcPr>
    <w:tblStylePr w:type="band1Horz">
      <w:pPr>
        <w:pBdr/>
        <w:spacing/>
        <w:ind/>
      </w:pPr>
      <w:tblPr>
        <w:tblBorders/>
      </w:tblPr>
      <w:tcPr>
        <w:shd w:val="clear" w:color="ffffff" w:themeColor="accent3" w:themeTint="98" w:fill="c9c9c9" w:themeFill="accent3"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3" w:themeTint="98" w:fill="c9c9c9" w:themeFill="accent3"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3" w:themeTint="98" w:fill="c9c9c9" w:themeFill="accent3"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3" w:themeTint="98" w:fill="c9c9c9" w:themeFill="accent3" w:themeFillTint="98"/>
        <w:tcBorders>
          <w:top w:val="single" w:color="000000" w:themeColor="accent3"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6">
    <w:name w:val="List Table 5 Dark - Accent 4"/>
    <w:basedOn w:val="637"/>
    <w:uiPriority w:val="99"/>
    <w:pPr>
      <w:pBdr/>
      <w:spacing w:after="0" w:line="240" w:lineRule="auto"/>
      <w:ind/>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ffd864" w:themeFill="accent4" w:themeFillTint="9A"/>
    </w:tblPr>
    <w:tcPr>
      <w:tcBorders/>
    </w:tcPr>
    <w:tblStylePr w:type="band1Horz">
      <w:pPr>
        <w:pBdr/>
        <w:spacing/>
        <w:ind/>
      </w:pPr>
      <w:tblPr>
        <w:tblBorders/>
      </w:tblPr>
      <w:tcPr>
        <w:shd w:val="clear" w:color="ffffff" w:themeColor="accent4" w:themeTint="9A" w:fill="ffd864" w:themeFill="accent4"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4" w:themeTint="9A" w:fill="ffd864" w:themeFill="accent4"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4" w:themeTint="9A" w:fill="ffd864" w:themeFill="accent4"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4" w:themeTint="9A" w:fill="ffd864" w:themeFill="accent4" w:themeFillTint="9A"/>
        <w:tcBorders>
          <w:top w:val="single" w:color="000000" w:themeColor="accent4"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7">
    <w:name w:val="List Table 5 Dark - Accent 5"/>
    <w:basedOn w:val="637"/>
    <w:uiPriority w:val="99"/>
    <w:pPr>
      <w:pBdr/>
      <w:spacing w:after="0" w:line="240" w:lineRule="auto"/>
      <w:ind/>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8eabdb" w:themeFill="accent5" w:themeFillTint="9A"/>
    </w:tblPr>
    <w:tcPr>
      <w:tcBorders/>
    </w:tcPr>
    <w:tblStylePr w:type="band1Horz">
      <w:pPr>
        <w:pBdr/>
        <w:spacing/>
        <w:ind/>
      </w:pPr>
      <w:tblPr>
        <w:tblBorders/>
      </w:tblPr>
      <w:tcPr>
        <w:shd w:val="clear" w:color="ffffff" w:themeColor="accent5" w:themeTint="9A" w:fill="8eabdb" w:themeFill="accent5"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5" w:themeTint="9A" w:fill="8eabdb" w:themeFill="accent5"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5" w:themeTint="9A" w:fill="8eabdb" w:themeFill="accent5"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5" w:themeTint="9A" w:fill="8eabdb" w:themeFill="accent5" w:themeFillTint="9A"/>
        <w:tcBorders>
          <w:top w:val="single" w:color="000000" w:themeColor="accent5"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8">
    <w:name w:val="List Table 5 Dark - Accent 6"/>
    <w:basedOn w:val="637"/>
    <w:uiPriority w:val="99"/>
    <w:pPr>
      <w:pBdr/>
      <w:spacing w:after="0" w:line="240" w:lineRule="auto"/>
      <w:ind/>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aad08f" w:themeFill="accent6" w:themeFillTint="98"/>
    </w:tblPr>
    <w:tcPr>
      <w:tcBorders/>
    </w:tcPr>
    <w:tblStylePr w:type="band1Horz">
      <w:pPr>
        <w:pBdr/>
        <w:spacing/>
        <w:ind/>
      </w:pPr>
      <w:tblPr>
        <w:tblBorders/>
      </w:tblPr>
      <w:tcPr>
        <w:shd w:val="clear" w:color="ffffff" w:themeColor="accent6" w:themeTint="98" w:fill="aad08f" w:themeFill="accent6"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6" w:themeTint="98" w:fill="aad08f" w:themeFill="accent6"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6" w:themeTint="98" w:fill="aad08f" w:themeFill="accent6"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6" w:themeTint="98" w:fill="aad08f" w:themeFill="accent6" w:themeFillTint="98"/>
        <w:tcBorders>
          <w:top w:val="single" w:color="000000" w:themeColor="accent6"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9">
    <w:name w:val="List Table 6 Colorful"/>
    <w:basedOn w:val="637"/>
    <w:uiPriority w:val="99"/>
    <w:pPr>
      <w:pBdr/>
      <w:spacing w:after="0" w:line="240" w:lineRule="auto"/>
      <w:ind/>
    </w:pPr>
    <w:tblPr>
      <w:tblStyleRowBandSize w:val="1"/>
      <w:tblStyleColBandSize w:val="1"/>
      <w:tblInd w:w="0" w:type="dxa"/>
      <w:tblBorders>
        <w:top w:val="single" w:color="000000" w:themeColor="text1" w:themeTint="80" w:sz="4" w:space="0"/>
        <w:bottom w:val="single" w:color="000000" w:themeColor="text1" w:themeTint="80" w:sz="4" w:space="0"/>
      </w:tblBorders>
    </w:tblPr>
    <w:tcPr>
      <w:tcBorders/>
    </w:tcPr>
    <w:tblStylePr w:type="band1Horz">
      <w:rPr>
        <w:rFonts w:ascii="Arial" w:hAnsi="Arial"/>
        <w:color w:val="404040" w:themeColor="text1"/>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04040" w:themeColor="text1"/>
        <w:sz w:val="22"/>
      </w:rPr>
      <w:pPr>
        <w:pBdr/>
        <w:spacing/>
        <w:ind/>
      </w:pPr>
      <w:tblPr>
        <w:tblBorders/>
      </w:tblPr>
      <w:tcPr>
        <w:tcBorders/>
      </w:tcPr>
    </w:tblStylePr>
    <w:tblStylePr w:type="band2Vert">
      <w:pPr>
        <w:pBdr/>
        <w:spacing/>
        <w:ind/>
      </w:pPr>
      <w:tblPr>
        <w:tblBorders/>
      </w:tblPr>
      <w:tcPr>
        <w:tcBorders/>
      </w:tcPr>
    </w:tblStylePr>
    <w:tblStylePr w:type="firstCol">
      <w:rPr>
        <w:b/>
        <w:color w:val="000000" w:themeColor="text1"/>
      </w:rPr>
      <w:pPr>
        <w:pBdr/>
        <w:spacing/>
        <w:ind/>
      </w:pPr>
      <w:tblPr>
        <w:tblBorders/>
      </w:tblPr>
      <w:tcPr>
        <w:tcBorders/>
      </w:tcPr>
    </w:tblStylePr>
    <w:tblStylePr w:type="firstRow">
      <w:rPr>
        <w:b/>
        <w:color w:val="000000" w:themeColor="text1"/>
      </w:rPr>
      <w:pPr>
        <w:pBdr/>
        <w:spacing/>
        <w:ind/>
      </w:pPr>
      <w:tblPr>
        <w:tblBorders/>
      </w:tblPr>
      <w:tcPr>
        <w:tcBorders>
          <w:bottom w:val="single" w:color="000000" w:themeColor="text1" w:themeTint="80" w:sz="4" w:space="0"/>
        </w:tcBorders>
      </w:tcPr>
    </w:tblStylePr>
    <w:tblStylePr w:type="lastCol">
      <w:rPr>
        <w:b/>
        <w:color w:val="000000" w:themeColor="text1"/>
      </w:rPr>
      <w:pPr>
        <w:pBdr/>
        <w:spacing/>
        <w:ind/>
      </w:pPr>
      <w:tblPr>
        <w:tblBorders/>
      </w:tblPr>
      <w:tcPr>
        <w:tcBorders/>
      </w:tcPr>
    </w:tblStylePr>
    <w:tblStylePr w:type="lastRow">
      <w:rPr>
        <w:b/>
        <w:color w:val="000000" w:themeColor="text1"/>
      </w:rPr>
      <w:pPr>
        <w:pBdr/>
        <w:spacing/>
        <w:ind/>
      </w:pPr>
      <w:tblPr>
        <w:tblBorders/>
      </w:tblPr>
      <w:tcPr>
        <w:tcBorders>
          <w:top w:val="single" w:color="000000" w:themeColor="text1" w:themeTint="8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0">
    <w:name w:val="List Table 6 Colorful - Accent 1"/>
    <w:basedOn w:val="637"/>
    <w:uiPriority w:val="99"/>
    <w:pPr>
      <w:pBdr/>
      <w:spacing w:after="0" w:line="240" w:lineRule="auto"/>
      <w:ind/>
    </w:pPr>
    <w:tblPr>
      <w:tblStyleRowBandSize w:val="1"/>
      <w:tblStyleColBandSize w:val="1"/>
      <w:tblInd w:w="0" w:type="dxa"/>
      <w:tblBorders>
        <w:top w:val="single" w:color="000000" w:themeColor="accent1" w:sz="4" w:space="0"/>
        <w:bottom w:val="single" w:color="000000" w:themeColor="accent1" w:sz="4" w:space="0"/>
      </w:tblBorders>
    </w:tblPr>
    <w:tcPr>
      <w:tcBorders/>
    </w:tcPr>
    <w:tblStylePr w:type="band1Horz">
      <w:rPr>
        <w:rFonts w:ascii="Arial" w:hAnsi="Arial"/>
        <w:color w:val="404040" w:themeColor="accent1" w:themeShade="95"/>
        <w:sz w:val="22"/>
      </w:rPr>
      <w:pPr>
        <w:pBdr/>
        <w:spacing/>
        <w:ind/>
      </w:pPr>
      <w:tblPr>
        <w:tblBorders/>
      </w:tblPr>
      <w:tcPr>
        <w:shd w:val="clear" w:color="ffffff" w:themeColor="accent1" w:themeTint="40" w:fill="d5e6f4" w:themeFill="accent1" w:themeFillTint="40"/>
        <w:tcBorders/>
      </w:tcPr>
    </w:tblStylePr>
    <w:tblStylePr w:type="band1Vert">
      <w:pPr>
        <w:pBdr/>
        <w:spacing/>
        <w:ind/>
      </w:pPr>
      <w:tblPr>
        <w:tblBorders/>
      </w:tblPr>
      <w:tcPr>
        <w:shd w:val="clear" w:color="ffffff" w:themeColor="accent1" w:themeTint="40" w:fill="d5e6f4" w:themeFill="accent1" w:themeFillTint="40"/>
        <w:tcBorders/>
      </w:tcPr>
    </w:tblStylePr>
    <w:tblStylePr w:type="band2Horz">
      <w:rPr>
        <w:rFonts w:ascii="Arial" w:hAnsi="Arial"/>
        <w:color w:val="404040"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45d8d" w:themeColor="accent1" w:themeShade="95"/>
      </w:rPr>
      <w:pPr>
        <w:pBdr/>
        <w:spacing/>
        <w:ind/>
      </w:pPr>
      <w:tblPr>
        <w:tblBorders/>
      </w:tblPr>
      <w:tcPr>
        <w:tcBorders/>
      </w:tcPr>
    </w:tblStylePr>
    <w:tblStylePr w:type="firstRow">
      <w:rPr>
        <w:b/>
        <w:color w:val="245d8d" w:themeColor="accent1" w:themeShade="95"/>
      </w:rPr>
      <w:pPr>
        <w:pBdr/>
        <w:spacing/>
        <w:ind/>
      </w:pPr>
      <w:tblPr>
        <w:tblBorders/>
      </w:tblPr>
      <w:tcPr>
        <w:tcBorders>
          <w:bottom w:val="single" w:color="000000" w:themeColor="accent1" w:sz="4" w:space="0"/>
        </w:tcBorders>
      </w:tcPr>
    </w:tblStylePr>
    <w:tblStylePr w:type="lastCol">
      <w:rPr>
        <w:b/>
        <w:color w:val="245d8d" w:themeColor="accent1" w:themeShade="95"/>
      </w:rPr>
      <w:pPr>
        <w:pBdr/>
        <w:spacing/>
        <w:ind/>
      </w:pPr>
      <w:tblPr>
        <w:tblBorders/>
      </w:tblPr>
      <w:tcPr>
        <w:tcBorders/>
      </w:tcPr>
    </w:tblStylePr>
    <w:tblStylePr w:type="lastRow">
      <w:rPr>
        <w:b/>
        <w:color w:val="245d8d" w:themeColor="accent1" w:themeShade="95"/>
      </w:rPr>
      <w:pPr>
        <w:pBdr/>
        <w:spacing/>
        <w:ind/>
      </w:pPr>
      <w:tblPr>
        <w:tblBorders/>
      </w:tblPr>
      <w:tcPr>
        <w:tcBorders>
          <w:top w:val="single" w:color="000000" w:themeColor="accen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1">
    <w:name w:val="List Table 6 Colorful - Accent 2"/>
    <w:basedOn w:val="637"/>
    <w:uiPriority w:val="99"/>
    <w:pPr>
      <w:pBdr/>
      <w:spacing w:after="0" w:line="240" w:lineRule="auto"/>
      <w:ind/>
    </w:pPr>
    <w:tblPr>
      <w:tblStyleRowBandSize w:val="1"/>
      <w:tblStyleColBandSize w:val="1"/>
      <w:tblInd w:w="0" w:type="dxa"/>
      <w:tblBorders>
        <w:top w:val="single" w:color="000000" w:themeColor="accent2" w:themeTint="97" w:sz="4" w:space="0"/>
        <w:bottom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40" w:fill="fadecb" w:themeFill="accent2" w:themeFillTint="40"/>
        <w:tcBorders/>
      </w:tcPr>
    </w:tblStylePr>
    <w:tblStylePr w:type="band1Vert">
      <w:pPr>
        <w:pBdr/>
        <w:spacing/>
        <w:ind/>
      </w:pPr>
      <w:tblPr>
        <w:tblBorders/>
      </w:tblPr>
      <w:tcPr>
        <w:shd w:val="clear" w:color="ffffff" w:themeColor="accent2" w:themeTint="40" w:fill="fadecb" w:themeFill="accent2" w:themeFillTint="40"/>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c95712" w:themeColor="accent2" w:themeTint="97" w:themeShade="95"/>
      </w:rPr>
      <w:pPr>
        <w:pBdr/>
        <w:spacing/>
        <w:ind/>
      </w:pPr>
      <w:tblPr>
        <w:tblBorders/>
      </w:tblPr>
      <w:tcPr>
        <w:tcBorders/>
      </w:tcPr>
    </w:tblStylePr>
    <w:tblStylePr w:type="firstRow">
      <w:rPr>
        <w:b/>
        <w:color w:val="c95712" w:themeColor="accent2" w:themeTint="97" w:themeShade="95"/>
      </w:rPr>
      <w:pPr>
        <w:pBdr/>
        <w:spacing/>
        <w:ind/>
      </w:pPr>
      <w:tblPr>
        <w:tblBorders/>
      </w:tblPr>
      <w:tcPr>
        <w:tcBorders>
          <w:bottom w:val="single" w:color="000000" w:themeColor="accent2" w:themeTint="97" w:sz="4" w:space="0"/>
        </w:tcBorders>
      </w:tcPr>
    </w:tblStylePr>
    <w:tblStylePr w:type="lastCol">
      <w:rPr>
        <w:b/>
        <w:color w:val="c95712" w:themeColor="accent2" w:themeTint="97" w:themeShade="95"/>
      </w:rPr>
      <w:pPr>
        <w:pBdr/>
        <w:spacing/>
        <w:ind/>
      </w:pPr>
      <w:tblPr>
        <w:tblBorders/>
      </w:tblPr>
      <w:tcPr>
        <w:tcBorders/>
      </w:tcPr>
    </w:tblStylePr>
    <w:tblStylePr w:type="lastRow">
      <w:rPr>
        <w:b/>
        <w:color w:val="c95712" w:themeColor="accent2" w:themeTint="97" w:themeShade="95"/>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2">
    <w:name w:val="List Table 6 Colorful - Accent 3"/>
    <w:basedOn w:val="637"/>
    <w:uiPriority w:val="99"/>
    <w:pPr>
      <w:pBdr/>
      <w:spacing w:after="0" w:line="240" w:lineRule="auto"/>
      <w:ind/>
    </w:pPr>
    <w:tblPr>
      <w:tblStyleRowBandSize w:val="1"/>
      <w:tblStyleColBandSize w:val="1"/>
      <w:tblInd w:w="0" w:type="dxa"/>
      <w:tblBorders>
        <w:top w:val="single" w:color="000000" w:themeColor="accent3" w:themeTint="98" w:sz="4" w:space="0"/>
        <w:bottom w:val="single" w:color="000000" w:themeColor="accent3" w:themeTint="98" w:sz="4" w:space="0"/>
      </w:tblBorders>
    </w:tblPr>
    <w:tcPr>
      <w:tcBorders/>
    </w:tcPr>
    <w:tblStylePr w:type="band1Horz">
      <w:rPr>
        <w:rFonts w:ascii="Arial" w:hAnsi="Arial"/>
        <w:color w:val="404040" w:themeColor="accent3" w:themeTint="98" w:themeShade="95"/>
        <w:sz w:val="22"/>
      </w:rPr>
      <w:pPr>
        <w:pBdr/>
        <w:spacing/>
        <w:ind/>
      </w:pPr>
      <w:tblPr>
        <w:tblBorders/>
      </w:tblPr>
      <w:tcPr>
        <w:shd w:val="clear" w:color="ffffff" w:themeColor="accent3" w:themeTint="40" w:fill="e8e8e8" w:themeFill="accent3" w:themeFillTint="40"/>
        <w:tcBorders/>
      </w:tcPr>
    </w:tblStylePr>
    <w:tblStylePr w:type="band1Vert">
      <w:pPr>
        <w:pBdr/>
        <w:spacing/>
        <w:ind/>
      </w:pPr>
      <w:tblPr>
        <w:tblBorders/>
      </w:tblPr>
      <w:tcPr>
        <w:shd w:val="clear" w:color="ffffff" w:themeColor="accent3" w:themeTint="40" w:fill="e8e8e8" w:themeFill="accent3" w:themeFillTint="40"/>
        <w:tcBorders/>
      </w:tcPr>
    </w:tblStylePr>
    <w:tblStylePr w:type="band2Horz">
      <w:rPr>
        <w:rFonts w:ascii="Arial" w:hAnsi="Arial"/>
        <w:color w:val="404040"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757575" w:themeColor="accent3" w:themeTint="98" w:themeShade="95"/>
      </w:rPr>
      <w:pPr>
        <w:pBdr/>
        <w:spacing/>
        <w:ind/>
      </w:pPr>
      <w:tblPr>
        <w:tblBorders/>
      </w:tblPr>
      <w:tcPr>
        <w:tcBorders/>
      </w:tcPr>
    </w:tblStylePr>
    <w:tblStylePr w:type="firstRow">
      <w:rPr>
        <w:b/>
        <w:color w:val="757575" w:themeColor="accent3" w:themeTint="98" w:themeShade="95"/>
      </w:rPr>
      <w:pPr>
        <w:pBdr/>
        <w:spacing/>
        <w:ind/>
      </w:pPr>
      <w:tblPr>
        <w:tblBorders/>
      </w:tblPr>
      <w:tcPr>
        <w:tcBorders>
          <w:bottom w:val="single" w:color="000000" w:themeColor="accent3" w:themeTint="98" w:sz="4" w:space="0"/>
        </w:tcBorders>
      </w:tcPr>
    </w:tblStylePr>
    <w:tblStylePr w:type="lastCol">
      <w:rPr>
        <w:b/>
        <w:color w:val="757575" w:themeColor="accent3" w:themeTint="98" w:themeShade="95"/>
      </w:rPr>
      <w:pPr>
        <w:pBdr/>
        <w:spacing/>
        <w:ind/>
      </w:pPr>
      <w:tblPr>
        <w:tblBorders/>
      </w:tblPr>
      <w:tcPr>
        <w:tcBorders/>
      </w:tcPr>
    </w:tblStylePr>
    <w:tblStylePr w:type="lastRow">
      <w:rPr>
        <w:b/>
        <w:color w:val="757575" w:themeColor="accent3" w:themeTint="98" w:themeShade="95"/>
      </w:rPr>
      <w:pPr>
        <w:pBdr/>
        <w:spacing/>
        <w:ind/>
      </w:pPr>
      <w:tblPr>
        <w:tblBorders/>
      </w:tblPr>
      <w:tcPr>
        <w:tcBorders>
          <w:top w:val="single" w:color="000000" w:themeColor="accent3"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3">
    <w:name w:val="List Table 6 Colorful - Accent 4"/>
    <w:basedOn w:val="637"/>
    <w:uiPriority w:val="99"/>
    <w:pPr>
      <w:pBdr/>
      <w:spacing w:after="0" w:line="240" w:lineRule="auto"/>
      <w:ind/>
    </w:pPr>
    <w:tblPr>
      <w:tblStyleRowBandSize w:val="1"/>
      <w:tblStyleColBandSize w:val="1"/>
      <w:tblInd w:w="0" w:type="dxa"/>
      <w:tblBorders>
        <w:top w:val="single" w:color="000000" w:themeColor="accent4" w:themeTint="9A" w:sz="4" w:space="0"/>
        <w:bottom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40" w:fill="ffefbf" w:themeFill="accent4" w:themeFillTint="40"/>
        <w:tcBorders/>
      </w:tcPr>
    </w:tblStylePr>
    <w:tblStylePr w:type="band1Vert">
      <w:pPr>
        <w:pBdr/>
        <w:spacing/>
        <w:ind/>
      </w:pPr>
      <w:tblPr>
        <w:tblBorders/>
      </w:tblPr>
      <w:tcPr>
        <w:shd w:val="clear" w:color="ffffff" w:themeColor="accent4" w:themeTint="40" w:fill="ffefbf" w:themeFill="accent4" w:themeFillTint="40"/>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cd9600" w:themeColor="accent4" w:themeTint="9A" w:themeShade="95"/>
      </w:rPr>
      <w:pPr>
        <w:pBdr/>
        <w:spacing/>
        <w:ind/>
      </w:pPr>
      <w:tblPr>
        <w:tblBorders/>
      </w:tblPr>
      <w:tcPr>
        <w:tcBorders/>
      </w:tcPr>
    </w:tblStylePr>
    <w:tblStylePr w:type="firstRow">
      <w:rPr>
        <w:b/>
        <w:color w:val="cd9600" w:themeColor="accent4" w:themeTint="9A" w:themeShade="95"/>
      </w:rPr>
      <w:pPr>
        <w:pBdr/>
        <w:spacing/>
        <w:ind/>
      </w:pPr>
      <w:tblPr>
        <w:tblBorders/>
      </w:tblPr>
      <w:tcPr>
        <w:tcBorders>
          <w:bottom w:val="single" w:color="000000" w:themeColor="accent4" w:themeTint="9A" w:sz="4" w:space="0"/>
        </w:tcBorders>
      </w:tcPr>
    </w:tblStylePr>
    <w:tblStylePr w:type="lastCol">
      <w:rPr>
        <w:b/>
        <w:color w:val="cd9600" w:themeColor="accent4" w:themeTint="9A" w:themeShade="95"/>
      </w:rPr>
      <w:pPr>
        <w:pBdr/>
        <w:spacing/>
        <w:ind/>
      </w:pPr>
      <w:tblPr>
        <w:tblBorders/>
      </w:tblPr>
      <w:tcPr>
        <w:tcBorders/>
      </w:tcPr>
    </w:tblStylePr>
    <w:tblStylePr w:type="lastRow">
      <w:rPr>
        <w:b/>
        <w:color w:val="cd9600" w:themeColor="accent4" w:themeTint="9A" w:themeShade="95"/>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4">
    <w:name w:val="List Table 6 Colorful - Accent 5"/>
    <w:basedOn w:val="637"/>
    <w:uiPriority w:val="99"/>
    <w:pPr>
      <w:pBdr/>
      <w:spacing w:after="0" w:line="240" w:lineRule="auto"/>
      <w:ind/>
    </w:pPr>
    <w:tblPr>
      <w:tblStyleRowBandSize w:val="1"/>
      <w:tblStyleColBandSize w:val="1"/>
      <w:tblInd w:w="0" w:type="dxa"/>
      <w:tblBorders>
        <w:top w:val="single" w:color="000000" w:themeColor="accent5" w:themeTint="9A" w:sz="4" w:space="0"/>
        <w:bottom w:val="single" w:color="000000" w:themeColor="accent5" w:themeTint="9A" w:sz="4" w:space="0"/>
      </w:tblBorders>
    </w:tblPr>
    <w:tcPr>
      <w:tcBorders/>
    </w:tcPr>
    <w:tblStylePr w:type="band1Horz">
      <w:rPr>
        <w:rFonts w:ascii="Arial" w:hAnsi="Arial"/>
        <w:color w:val="404040" w:themeColor="accent5" w:themeTint="9A" w:themeShade="95"/>
        <w:sz w:val="22"/>
      </w:rPr>
      <w:pPr>
        <w:pBdr/>
        <w:spacing/>
        <w:ind/>
      </w:pPr>
      <w:tblPr>
        <w:tblBorders/>
      </w:tblPr>
      <w:tcPr>
        <w:shd w:val="clear" w:color="ffffff" w:themeColor="accent5" w:themeTint="40" w:fill="cfdcf0" w:themeFill="accent5" w:themeFillTint="40"/>
        <w:tcBorders/>
      </w:tcPr>
    </w:tblStylePr>
    <w:tblStylePr w:type="band1Vert">
      <w:pPr>
        <w:pBdr/>
        <w:spacing/>
        <w:ind/>
      </w:pPr>
      <w:tblPr>
        <w:tblBorders/>
      </w:tblPr>
      <w:tcPr>
        <w:shd w:val="clear" w:color="ffffff" w:themeColor="accent5" w:themeTint="40" w:fill="cfdcf0" w:themeFill="accent5" w:themeFillTint="40"/>
        <w:tcBorders/>
      </w:tcPr>
    </w:tblStylePr>
    <w:tblStylePr w:type="band2Horz">
      <w:rPr>
        <w:rFonts w:ascii="Arial" w:hAnsi="Arial"/>
        <w:color w:val="40404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35e9e" w:themeColor="accent5" w:themeTint="9A" w:themeShade="95"/>
      </w:rPr>
      <w:pPr>
        <w:pBdr/>
        <w:spacing/>
        <w:ind/>
      </w:pPr>
      <w:tblPr>
        <w:tblBorders/>
      </w:tblPr>
      <w:tcPr>
        <w:tcBorders/>
      </w:tcPr>
    </w:tblStylePr>
    <w:tblStylePr w:type="firstRow">
      <w:rPr>
        <w:b/>
        <w:color w:val="335e9e" w:themeColor="accent5" w:themeTint="9A" w:themeShade="95"/>
      </w:rPr>
      <w:pPr>
        <w:pBdr/>
        <w:spacing/>
        <w:ind/>
      </w:pPr>
      <w:tblPr>
        <w:tblBorders/>
      </w:tblPr>
      <w:tcPr>
        <w:tcBorders>
          <w:bottom w:val="single" w:color="000000" w:themeColor="accent5" w:themeTint="9A" w:sz="4" w:space="0"/>
        </w:tcBorders>
      </w:tcPr>
    </w:tblStylePr>
    <w:tblStylePr w:type="lastCol">
      <w:rPr>
        <w:b/>
        <w:color w:val="335e9e" w:themeColor="accent5" w:themeTint="9A" w:themeShade="95"/>
      </w:rPr>
      <w:pPr>
        <w:pBdr/>
        <w:spacing/>
        <w:ind/>
      </w:pPr>
      <w:tblPr>
        <w:tblBorders/>
      </w:tblPr>
      <w:tcPr>
        <w:tcBorders/>
      </w:tcPr>
    </w:tblStylePr>
    <w:tblStylePr w:type="lastRow">
      <w:rPr>
        <w:b/>
        <w:color w:val="335e9e" w:themeColor="accent5" w:themeTint="9A" w:themeShade="95"/>
      </w:rPr>
      <w:pPr>
        <w:pBdr/>
        <w:spacing/>
        <w:ind/>
      </w:pPr>
      <w:tblPr>
        <w:tblBorders/>
      </w:tblPr>
      <w:tcPr>
        <w:tcBorders>
          <w:top w:val="single" w:color="000000" w:themeColor="accent5"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5">
    <w:name w:val="List Table 6 Colorful - Accent 6"/>
    <w:basedOn w:val="637"/>
    <w:uiPriority w:val="99"/>
    <w:pPr>
      <w:pBdr/>
      <w:spacing w:after="0" w:line="240" w:lineRule="auto"/>
      <w:ind/>
    </w:pPr>
    <w:tblPr>
      <w:tblStyleRowBandSize w:val="1"/>
      <w:tblStyleColBandSize w:val="1"/>
      <w:tblInd w:w="0" w:type="dxa"/>
      <w:tblBorders>
        <w:top w:val="single" w:color="000000" w:themeColor="accent6" w:themeTint="98" w:sz="4" w:space="0"/>
        <w:bottom w:val="single" w:color="000000" w:themeColor="accent6" w:themeTint="98" w:sz="4" w:space="0"/>
      </w:tblBorders>
    </w:tblPr>
    <w:tcPr>
      <w:tcBorders/>
    </w:tcPr>
    <w:tblStylePr w:type="band1Horz">
      <w:rPr>
        <w:rFonts w:ascii="Arial" w:hAnsi="Arial"/>
        <w:color w:val="404040" w:themeColor="accent6" w:themeTint="98" w:themeShade="95"/>
        <w:sz w:val="22"/>
      </w:rPr>
      <w:pPr>
        <w:pBdr/>
        <w:spacing/>
        <w:ind/>
      </w:pPr>
      <w:tblPr>
        <w:tblBorders/>
      </w:tblPr>
      <w:tcPr>
        <w:shd w:val="clear" w:color="ffffff" w:themeColor="accent6" w:themeTint="40" w:fill="dbebd0" w:themeFill="accent6" w:themeFillTint="40"/>
        <w:tcBorders/>
      </w:tcPr>
    </w:tblStylePr>
    <w:tblStylePr w:type="band1Vert">
      <w:pPr>
        <w:pBdr/>
        <w:spacing/>
        <w:ind/>
      </w:pPr>
      <w:tblPr>
        <w:tblBorders/>
      </w:tblPr>
      <w:tcPr>
        <w:shd w:val="clear" w:color="ffffff" w:themeColor="accent6" w:themeTint="40" w:fill="dbebd0" w:themeFill="accent6" w:themeFillTint="40"/>
        <w:tcBorders/>
      </w:tcPr>
    </w:tblStylePr>
    <w:tblStylePr w:type="band2Horz">
      <w:rPr>
        <w:rFonts w:ascii="Arial" w:hAnsi="Arial"/>
        <w:color w:val="404040"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5f8f3c" w:themeColor="accent6" w:themeTint="98" w:themeShade="95"/>
      </w:rPr>
      <w:pPr>
        <w:pBdr/>
        <w:spacing/>
        <w:ind/>
      </w:pPr>
      <w:tblPr>
        <w:tblBorders/>
      </w:tblPr>
      <w:tcPr>
        <w:tcBorders/>
      </w:tcPr>
    </w:tblStylePr>
    <w:tblStylePr w:type="firstRow">
      <w:rPr>
        <w:b/>
        <w:color w:val="5f8f3c" w:themeColor="accent6" w:themeTint="98" w:themeShade="95"/>
      </w:rPr>
      <w:pPr>
        <w:pBdr/>
        <w:spacing/>
        <w:ind/>
      </w:pPr>
      <w:tblPr>
        <w:tblBorders/>
      </w:tblPr>
      <w:tcPr>
        <w:tcBorders>
          <w:bottom w:val="single" w:color="000000" w:themeColor="accent6" w:themeTint="98" w:sz="4" w:space="0"/>
        </w:tcBorders>
      </w:tcPr>
    </w:tblStylePr>
    <w:tblStylePr w:type="lastCol">
      <w:rPr>
        <w:b/>
        <w:color w:val="5f8f3c" w:themeColor="accent6" w:themeTint="98" w:themeShade="95"/>
      </w:rPr>
      <w:pPr>
        <w:pBdr/>
        <w:spacing/>
        <w:ind/>
      </w:pPr>
      <w:tblPr>
        <w:tblBorders/>
      </w:tblPr>
      <w:tcPr>
        <w:tcBorders/>
      </w:tcPr>
    </w:tblStylePr>
    <w:tblStylePr w:type="lastRow">
      <w:rPr>
        <w:b/>
        <w:color w:val="5f8f3c" w:themeColor="accent6" w:themeTint="98" w:themeShade="95"/>
      </w:rPr>
      <w:pPr>
        <w:pBdr/>
        <w:spacing/>
        <w:ind/>
      </w:pPr>
      <w:tblPr>
        <w:tblBorders/>
      </w:tblPr>
      <w:tcPr>
        <w:tcBorders>
          <w:top w:val="single" w:color="000000" w:themeColor="accent6"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6">
    <w:name w:val="List Table 7 Colorful"/>
    <w:basedOn w:val="637"/>
    <w:uiPriority w:val="99"/>
    <w:pPr>
      <w:pBdr/>
      <w:spacing w:after="0" w:line="240" w:lineRule="auto"/>
      <w:ind/>
    </w:pPr>
    <w:tblPr>
      <w:tblStyleRowBandSize w:val="1"/>
      <w:tblStyleColBandSize w:val="1"/>
      <w:tblInd w:w="0" w:type="dxa"/>
      <w:tblBorders>
        <w:right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a4a4a" w:themeColor="text1" w:themeTint="80" w:themeShade="95"/>
        <w:sz w:val="22"/>
      </w:rPr>
      <w:pPr>
        <w:pBdr/>
        <w:spacing/>
        <w:ind/>
      </w:pPr>
      <w:tblPr>
        <w:tblBorders/>
      </w:tblPr>
      <w:tcPr>
        <w:tcBorders/>
      </w:tcPr>
    </w:tblStylePr>
  </w:style>
  <w:style w:type="table" w:styleId="147">
    <w:name w:val="List Table 7 Colorful - Accent 1"/>
    <w:basedOn w:val="637"/>
    <w:uiPriority w:val="99"/>
    <w:pPr>
      <w:pBdr/>
      <w:spacing w:after="0" w:line="240" w:lineRule="auto"/>
      <w:ind/>
    </w:pPr>
    <w:tblPr>
      <w:tblStyleRowBandSize w:val="1"/>
      <w:tblStyleColBandSize w:val="1"/>
      <w:tblInd w:w="0" w:type="dxa"/>
      <w:tblBorders>
        <w:right w:val="single" w:color="000000" w:themeColor="accent1" w:sz="4" w:space="0"/>
      </w:tblBorders>
    </w:tblPr>
    <w:tcPr>
      <w:tcBorders/>
    </w:tcPr>
    <w:tblStylePr w:type="band1Horz">
      <w:rPr>
        <w:rFonts w:ascii="Arial" w:hAnsi="Arial"/>
        <w:color w:val="245d8d" w:themeColor="accent1" w:themeShade="95"/>
        <w:sz w:val="22"/>
      </w:rPr>
      <w:pPr>
        <w:pBdr/>
        <w:spacing/>
        <w:ind/>
      </w:pPr>
      <w:tblPr>
        <w:tblBorders/>
      </w:tblPr>
      <w:tcPr>
        <w:shd w:val="clear" w:color="ffffff" w:themeColor="accent1" w:themeTint="40" w:fill="d5e6f4" w:themeFill="accent1" w:themeFillTint="40"/>
        <w:tcBorders/>
      </w:tcPr>
    </w:tblStylePr>
    <w:tblStylePr w:type="band1Vert">
      <w:pPr>
        <w:pBdr/>
        <w:spacing/>
        <w:ind/>
      </w:pPr>
      <w:tblPr>
        <w:tblBorders/>
      </w:tblPr>
      <w:tcPr>
        <w:shd w:val="clear" w:color="ffffff" w:themeColor="accent1" w:themeTint="40" w:fill="d5e6f4" w:themeFill="accent1" w:themeFillTint="40"/>
        <w:tcBorders/>
      </w:tcPr>
    </w:tblStylePr>
    <w:tblStylePr w:type="band2Horz">
      <w:rPr>
        <w:rFonts w:ascii="Arial" w:hAnsi="Arial"/>
        <w:color w:val="245d8d"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45d8d" w:themeColor="accent1" w:themeShade="95"/>
        <w:sz w:val="22"/>
      </w:rPr>
      <w:pPr>
        <w:pBdr/>
        <w:spacing/>
        <w:ind/>
        <w:jc w:val="right"/>
      </w:pPr>
      <w:tblPr>
        <w:tblBorders/>
      </w:tblPr>
      <w:tcPr>
        <w:shd w:color="ffffff"/>
        <w:tcBorders>
          <w:top w:val="none"/>
          <w:left w:val="none"/>
          <w:bottom w:val="none"/>
          <w:right w:val="single" w:color="000000" w:themeColor="accent1" w:sz="4" w:space="0"/>
        </w:tcBorders>
      </w:tcPr>
    </w:tblStylePr>
    <w:tblStylePr w:type="firstRow">
      <w:rPr>
        <w:rFonts w:ascii="Arial" w:hAnsi="Arial"/>
        <w:i/>
        <w:color w:val="245d8d" w:themeColor="accent1" w:themeShade="95"/>
        <w:sz w:val="22"/>
      </w:rPr>
      <w:pPr>
        <w:pBdr/>
        <w:spacing/>
        <w:ind/>
      </w:pPr>
      <w:tblPr>
        <w:tblBorders/>
      </w:tbl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45d8d" w:themeColor="accent1" w:themeShade="95"/>
        <w:sz w:val="22"/>
      </w:rPr>
      <w:pPr>
        <w:pBdr/>
        <w:spacing/>
        <w:ind/>
      </w:pPr>
      <w:tblPr>
        <w:tblBorders/>
      </w:tblPr>
      <w:tcPr>
        <w:shd w:color="ffffff"/>
        <w:tcBorders>
          <w:top w:val="none"/>
          <w:left w:val="single" w:color="000000" w:themeColor="accent1" w:sz="4" w:space="0"/>
          <w:bottom w:val="none"/>
          <w:right w:val="none"/>
        </w:tcBorders>
      </w:tcPr>
    </w:tblStylePr>
    <w:tblStylePr w:type="lastRow">
      <w:rPr>
        <w:rFonts w:ascii="Arial" w:hAnsi="Arial"/>
        <w:i/>
        <w:color w:val="245d8d" w:themeColor="accent1" w:themeShade="95"/>
        <w:sz w:val="22"/>
      </w:rPr>
      <w:pPr>
        <w:pBdr/>
        <w:spacing/>
        <w:ind/>
      </w:pPr>
      <w:tblPr>
        <w:tblBorders/>
      </w:tblPr>
      <w:tcPr>
        <w:shd w:val="clear" w:color="ffffff" w:themeColor="light1" w:fill="ffffff" w:themeFill="light1"/>
        <w:tcBorders>
          <w:top w:val="single" w:color="000000" w:themeColor="accent1"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245d8d" w:themeColor="accent1" w:themeShade="95"/>
        <w:sz w:val="22"/>
      </w:rPr>
      <w:pPr>
        <w:pBdr/>
        <w:spacing/>
        <w:ind/>
      </w:pPr>
      <w:tblPr>
        <w:tblBorders/>
      </w:tblPr>
      <w:tcPr>
        <w:tcBorders/>
      </w:tcPr>
    </w:tblStylePr>
  </w:style>
  <w:style w:type="table" w:styleId="148">
    <w:name w:val="List Table 7 Colorful - Accent 2"/>
    <w:basedOn w:val="637"/>
    <w:uiPriority w:val="99"/>
    <w:pPr>
      <w:pBdr/>
      <w:spacing w:after="0" w:line="240" w:lineRule="auto"/>
      <w:ind/>
    </w:pPr>
    <w:tblPr>
      <w:tblStyleRowBandSize w:val="1"/>
      <w:tblStyleColBandSize w:val="1"/>
      <w:tblInd w:w="0" w:type="dxa"/>
      <w:tblBorders>
        <w:right w:val="single" w:color="000000" w:themeColor="accent2" w:themeTint="97" w:sz="4" w:space="0"/>
      </w:tblBorders>
    </w:tblPr>
    <w:tcPr>
      <w:tcBorders/>
    </w:tcPr>
    <w:tblStylePr w:type="band1Horz">
      <w:rPr>
        <w:rFonts w:ascii="Arial" w:hAnsi="Arial"/>
        <w:color w:val="c95712" w:themeColor="accent2" w:themeTint="97" w:themeShade="95"/>
        <w:sz w:val="22"/>
      </w:rPr>
      <w:pPr>
        <w:pBdr/>
        <w:spacing/>
        <w:ind/>
      </w:pPr>
      <w:tblPr>
        <w:tblBorders/>
      </w:tblPr>
      <w:tcPr>
        <w:shd w:val="clear" w:color="ffffff" w:themeColor="accent2" w:themeTint="40" w:fill="fadecb" w:themeFill="accent2" w:themeFillTint="40"/>
        <w:tcBorders/>
      </w:tcPr>
    </w:tblStylePr>
    <w:tblStylePr w:type="band1Vert">
      <w:pPr>
        <w:pBdr/>
        <w:spacing/>
        <w:ind/>
      </w:pPr>
      <w:tblPr>
        <w:tblBorders/>
      </w:tblPr>
      <w:tcPr>
        <w:shd w:val="clear" w:color="ffffff" w:themeColor="accent2" w:themeTint="40" w:fill="fadecb" w:themeFill="accent2" w:themeFillTint="40"/>
        <w:tcBorders/>
      </w:tcPr>
    </w:tblStylePr>
    <w:tblStylePr w:type="band2Horz">
      <w:rPr>
        <w:rFonts w:ascii="Arial" w:hAnsi="Arial"/>
        <w:color w:val="c95712"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c95712"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i/>
        <w:color w:val="c95712"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c95712"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i/>
        <w:color w:val="c95712"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c95712" w:themeColor="accent2" w:themeTint="97" w:themeShade="95"/>
        <w:sz w:val="22"/>
      </w:rPr>
      <w:pPr>
        <w:pBdr/>
        <w:spacing/>
        <w:ind/>
      </w:pPr>
      <w:tblPr>
        <w:tblBorders/>
      </w:tblPr>
      <w:tcPr>
        <w:tcBorders/>
      </w:tcPr>
    </w:tblStylePr>
  </w:style>
  <w:style w:type="table" w:styleId="149">
    <w:name w:val="List Table 7 Colorful - Accent 3"/>
    <w:basedOn w:val="637"/>
    <w:uiPriority w:val="99"/>
    <w:pPr>
      <w:pBdr/>
      <w:spacing w:after="0" w:line="240" w:lineRule="auto"/>
      <w:ind/>
    </w:pPr>
    <w:tblPr>
      <w:tblStyleRowBandSize w:val="1"/>
      <w:tblStyleColBandSize w:val="1"/>
      <w:tblInd w:w="0" w:type="dxa"/>
      <w:tblBorders>
        <w:right w:val="single" w:color="000000" w:themeColor="accent3" w:themeTint="98" w:sz="4" w:space="0"/>
      </w:tblBorders>
    </w:tblPr>
    <w:tcPr>
      <w:tcBorders/>
    </w:tcPr>
    <w:tblStylePr w:type="band1Horz">
      <w:rPr>
        <w:rFonts w:ascii="Arial" w:hAnsi="Arial"/>
        <w:color w:val="757575" w:themeColor="accent3" w:themeTint="98" w:themeShade="95"/>
        <w:sz w:val="22"/>
      </w:rPr>
      <w:pPr>
        <w:pBdr/>
        <w:spacing/>
        <w:ind/>
      </w:pPr>
      <w:tblPr>
        <w:tblBorders/>
      </w:tblPr>
      <w:tcPr>
        <w:shd w:val="clear" w:color="ffffff" w:themeColor="accent3" w:themeTint="40" w:fill="e8e8e8" w:themeFill="accent3" w:themeFillTint="40"/>
        <w:tcBorders/>
      </w:tcPr>
    </w:tblStylePr>
    <w:tblStylePr w:type="band1Vert">
      <w:pPr>
        <w:pBdr/>
        <w:spacing/>
        <w:ind/>
      </w:pPr>
      <w:tblPr>
        <w:tblBorders/>
      </w:tblPr>
      <w:tcPr>
        <w:shd w:val="clear" w:color="ffffff" w:themeColor="accent3" w:themeTint="40" w:fill="e8e8e8" w:themeFill="accent3" w:themeFillTint="40"/>
        <w:tcBorders/>
      </w:tcPr>
    </w:tblStylePr>
    <w:tblStylePr w:type="band2Horz">
      <w:rPr>
        <w:rFonts w:ascii="Arial" w:hAnsi="Arial"/>
        <w:color w:val="757575"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757575" w:themeColor="accent3" w:themeTint="98" w:themeShade="95"/>
        <w:sz w:val="22"/>
      </w:rPr>
      <w:pPr>
        <w:pBdr/>
        <w:spacing/>
        <w:ind/>
        <w:jc w:val="right"/>
      </w:pPr>
      <w:tblPr>
        <w:tblBorders/>
      </w:tblPr>
      <w:tcPr>
        <w:shd w:color="ffffff"/>
        <w:tcBorders>
          <w:top w:val="none"/>
          <w:left w:val="none"/>
          <w:bottom w:val="none"/>
          <w:right w:val="single" w:color="000000" w:themeColor="accent3" w:themeTint="98" w:sz="4" w:space="0"/>
        </w:tcBorders>
      </w:tcPr>
    </w:tblStylePr>
    <w:tblStylePr w:type="firstRow">
      <w:rPr>
        <w:rFonts w:ascii="Arial" w:hAnsi="Arial"/>
        <w:i/>
        <w:color w:val="757575" w:themeColor="accent3" w:themeTint="98" w:themeShade="95"/>
        <w:sz w:val="22"/>
      </w:rPr>
      <w:pPr>
        <w:pBdr/>
        <w:spacing/>
        <w:ind/>
      </w:pPr>
      <w:tblPr>
        <w:tblBorders/>
      </w:tbl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57575" w:themeColor="accent3" w:themeTint="98" w:themeShade="95"/>
        <w:sz w:val="22"/>
      </w:rPr>
      <w:pPr>
        <w:pBdr/>
        <w:spacing/>
        <w:ind/>
      </w:pPr>
      <w:tblPr>
        <w:tblBorders/>
      </w:tblPr>
      <w:tcPr>
        <w:shd w:color="ffffff"/>
        <w:tcBorders>
          <w:top w:val="none"/>
          <w:left w:val="single" w:color="000000" w:themeColor="accent3" w:themeTint="98" w:sz="4" w:space="0"/>
          <w:bottom w:val="none"/>
          <w:right w:val="none"/>
        </w:tcBorders>
      </w:tcPr>
    </w:tblStylePr>
    <w:tblStylePr w:type="lastRow">
      <w:rPr>
        <w:rFonts w:ascii="Arial" w:hAnsi="Arial"/>
        <w:i/>
        <w:color w:val="757575" w:themeColor="accent3" w:themeTint="98" w:themeShade="95"/>
        <w:sz w:val="22"/>
      </w:rPr>
      <w:pPr>
        <w:pBdr/>
        <w:spacing/>
        <w:ind/>
      </w:pPr>
      <w:tblPr>
        <w:tblBorders/>
      </w:tblPr>
      <w:tcPr>
        <w:shd w:val="clear" w:color="ffffff" w:themeColor="light1" w:fill="ffffff" w:themeFill="light1"/>
        <w:tcBorders>
          <w:top w:val="single" w:color="000000" w:themeColor="accent3"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757575" w:themeColor="accent3" w:themeTint="98" w:themeShade="95"/>
        <w:sz w:val="22"/>
      </w:rPr>
      <w:pPr>
        <w:pBdr/>
        <w:spacing/>
        <w:ind/>
      </w:pPr>
      <w:tblPr>
        <w:tblBorders/>
      </w:tblPr>
      <w:tcPr>
        <w:tcBorders/>
      </w:tcPr>
    </w:tblStylePr>
  </w:style>
  <w:style w:type="table" w:styleId="150">
    <w:name w:val="List Table 7 Colorful - Accent 4"/>
    <w:basedOn w:val="637"/>
    <w:uiPriority w:val="99"/>
    <w:pPr>
      <w:pBdr/>
      <w:spacing w:after="0" w:line="240" w:lineRule="auto"/>
      <w:ind/>
    </w:pPr>
    <w:tblPr>
      <w:tblStyleRowBandSize w:val="1"/>
      <w:tblStyleColBandSize w:val="1"/>
      <w:tblInd w:w="0" w:type="dxa"/>
      <w:tblBorders>
        <w:right w:val="single" w:color="000000" w:themeColor="accent4" w:themeTint="9A" w:sz="4" w:space="0"/>
      </w:tblBorders>
    </w:tblPr>
    <w:tcPr>
      <w:tcBorders/>
    </w:tcPr>
    <w:tblStylePr w:type="band1Horz">
      <w:rPr>
        <w:rFonts w:ascii="Arial" w:hAnsi="Arial"/>
        <w:color w:val="cd9600" w:themeColor="accent4" w:themeTint="9A" w:themeShade="95"/>
        <w:sz w:val="22"/>
      </w:rPr>
      <w:pPr>
        <w:pBdr/>
        <w:spacing/>
        <w:ind/>
      </w:pPr>
      <w:tblPr>
        <w:tblBorders/>
      </w:tblPr>
      <w:tcPr>
        <w:shd w:val="clear" w:color="ffffff" w:themeColor="accent4" w:themeTint="40" w:fill="ffefbf" w:themeFill="accent4" w:themeFillTint="40"/>
        <w:tcBorders/>
      </w:tcPr>
    </w:tblStylePr>
    <w:tblStylePr w:type="band1Vert">
      <w:pPr>
        <w:pBdr/>
        <w:spacing/>
        <w:ind/>
      </w:pPr>
      <w:tblPr>
        <w:tblBorders/>
      </w:tblPr>
      <w:tcPr>
        <w:shd w:val="clear" w:color="ffffff" w:themeColor="accent4" w:themeTint="40" w:fill="ffefbf" w:themeFill="accent4" w:themeFillTint="40"/>
        <w:tcBorders/>
      </w:tcPr>
    </w:tblStylePr>
    <w:tblStylePr w:type="band2Horz">
      <w:rPr>
        <w:rFonts w:ascii="Arial" w:hAnsi="Arial"/>
        <w:color w:val="cd960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cd9600"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i/>
        <w:color w:val="cd9600"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cd9600"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i/>
        <w:color w:val="cd9600"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cd9600" w:themeColor="accent4" w:themeTint="9A" w:themeShade="95"/>
        <w:sz w:val="22"/>
      </w:rPr>
      <w:pPr>
        <w:pBdr/>
        <w:spacing/>
        <w:ind/>
      </w:pPr>
      <w:tblPr>
        <w:tblBorders/>
      </w:tblPr>
      <w:tcPr>
        <w:tcBorders/>
      </w:tcPr>
    </w:tblStylePr>
  </w:style>
  <w:style w:type="table" w:styleId="151">
    <w:name w:val="List Table 7 Colorful - Accent 5"/>
    <w:basedOn w:val="637"/>
    <w:uiPriority w:val="99"/>
    <w:pPr>
      <w:pBdr/>
      <w:spacing w:after="0" w:line="240" w:lineRule="auto"/>
      <w:ind/>
    </w:pPr>
    <w:tblPr>
      <w:tblStyleRowBandSize w:val="1"/>
      <w:tblStyleColBandSize w:val="1"/>
      <w:tblInd w:w="0" w:type="dxa"/>
      <w:tblBorders>
        <w:right w:val="single" w:color="000000" w:themeColor="accent5" w:themeTint="9A" w:sz="4" w:space="0"/>
      </w:tblBorders>
    </w:tblPr>
    <w:tcPr>
      <w:tcBorders/>
    </w:tcPr>
    <w:tblStylePr w:type="band1Horz">
      <w:rPr>
        <w:rFonts w:ascii="Arial" w:hAnsi="Arial"/>
        <w:color w:val="335e9e" w:themeColor="accent5" w:themeTint="9A" w:themeShade="95"/>
        <w:sz w:val="22"/>
      </w:rPr>
      <w:pPr>
        <w:pBdr/>
        <w:spacing/>
        <w:ind/>
      </w:pPr>
      <w:tblPr>
        <w:tblBorders/>
      </w:tblPr>
      <w:tcPr>
        <w:shd w:val="clear" w:color="ffffff" w:themeColor="accent5" w:themeTint="40" w:fill="cfdcf0" w:themeFill="accent5" w:themeFillTint="40"/>
        <w:tcBorders/>
      </w:tcPr>
    </w:tblStylePr>
    <w:tblStylePr w:type="band1Vert">
      <w:pPr>
        <w:pBdr/>
        <w:spacing/>
        <w:ind/>
      </w:pPr>
      <w:tblPr>
        <w:tblBorders/>
      </w:tblPr>
      <w:tcPr>
        <w:shd w:val="clear" w:color="ffffff" w:themeColor="accent5" w:themeTint="40" w:fill="cfdcf0" w:themeFill="accent5" w:themeFillTint="40"/>
        <w:tcBorders/>
      </w:tcPr>
    </w:tblStylePr>
    <w:tblStylePr w:type="band2Horz">
      <w:rPr>
        <w:rFonts w:ascii="Arial" w:hAnsi="Arial"/>
        <w:color w:val="335e9e"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35e9e" w:themeColor="accent5" w:themeTint="9A" w:themeShade="95"/>
        <w:sz w:val="22"/>
      </w:rPr>
      <w:pPr>
        <w:pBdr/>
        <w:spacing/>
        <w:ind/>
        <w:jc w:val="right"/>
      </w:pPr>
      <w:tblPr>
        <w:tblBorders/>
      </w:tblPr>
      <w:tcPr>
        <w:shd w:color="ffffff"/>
        <w:tcBorders>
          <w:top w:val="none"/>
          <w:left w:val="none"/>
          <w:bottom w:val="none"/>
          <w:right w:val="single" w:color="000000" w:themeColor="accent5" w:themeTint="9A" w:sz="4" w:space="0"/>
        </w:tcBorders>
      </w:tcPr>
    </w:tblStylePr>
    <w:tblStylePr w:type="firstRow">
      <w:rPr>
        <w:rFonts w:ascii="Arial" w:hAnsi="Arial"/>
        <w:i/>
        <w:color w:val="335e9e" w:themeColor="accent5" w:themeTint="9A" w:themeShade="95"/>
        <w:sz w:val="22"/>
      </w:rPr>
      <w:pPr>
        <w:pBdr/>
        <w:spacing/>
        <w:ind/>
      </w:pPr>
      <w:tblPr>
        <w:tblBorders/>
      </w:tbl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335e9e" w:themeColor="accent5" w:themeTint="9A" w:themeShade="95"/>
        <w:sz w:val="22"/>
      </w:rPr>
      <w:pPr>
        <w:pBdr/>
        <w:spacing/>
        <w:ind/>
      </w:pPr>
      <w:tblPr>
        <w:tblBorders/>
      </w:tblPr>
      <w:tcPr>
        <w:shd w:color="ffffff"/>
        <w:tcBorders>
          <w:top w:val="none"/>
          <w:left w:val="single" w:color="000000" w:themeColor="accent5" w:themeTint="9A" w:sz="4" w:space="0"/>
          <w:bottom w:val="none"/>
          <w:right w:val="none"/>
        </w:tcBorders>
      </w:tcPr>
    </w:tblStylePr>
    <w:tblStylePr w:type="lastRow">
      <w:rPr>
        <w:rFonts w:ascii="Arial" w:hAnsi="Arial"/>
        <w:i/>
        <w:color w:val="335e9e" w:themeColor="accent5" w:themeTint="9A" w:themeShade="95"/>
        <w:sz w:val="22"/>
      </w:rPr>
      <w:pPr>
        <w:pBdr/>
        <w:spacing/>
        <w:ind/>
      </w:pPr>
      <w:tblPr>
        <w:tblBorders/>
      </w:tblPr>
      <w:tcPr>
        <w:shd w:val="clear" w:color="ffffff" w:themeColor="light1" w:fill="ffffff" w:themeFill="light1"/>
        <w:tcBorders>
          <w:top w:val="single" w:color="000000" w:themeColor="accent5"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335e9e" w:themeColor="accent5" w:themeTint="9A" w:themeShade="95"/>
        <w:sz w:val="22"/>
      </w:rPr>
      <w:pPr>
        <w:pBdr/>
        <w:spacing/>
        <w:ind/>
      </w:pPr>
      <w:tblPr>
        <w:tblBorders/>
      </w:tblPr>
      <w:tcPr>
        <w:tcBorders/>
      </w:tcPr>
    </w:tblStylePr>
  </w:style>
  <w:style w:type="table" w:styleId="152">
    <w:name w:val="List Table 7 Colorful - Accent 6"/>
    <w:basedOn w:val="637"/>
    <w:uiPriority w:val="99"/>
    <w:pPr>
      <w:pBdr/>
      <w:spacing w:after="0" w:line="240" w:lineRule="auto"/>
      <w:ind/>
    </w:pPr>
    <w:tblPr>
      <w:tblStyleRowBandSize w:val="1"/>
      <w:tblStyleColBandSize w:val="1"/>
      <w:tblInd w:w="0" w:type="dxa"/>
      <w:tblBorders>
        <w:right w:val="single" w:color="000000" w:themeColor="accent6" w:themeTint="98" w:sz="4" w:space="0"/>
      </w:tblBorders>
    </w:tblPr>
    <w:tcPr>
      <w:tcBorders/>
    </w:tcPr>
    <w:tblStylePr w:type="band1Horz">
      <w:rPr>
        <w:rFonts w:ascii="Arial" w:hAnsi="Arial"/>
        <w:color w:val="5f8f3c" w:themeColor="accent6" w:themeTint="98" w:themeShade="95"/>
        <w:sz w:val="22"/>
      </w:rPr>
      <w:pPr>
        <w:pBdr/>
        <w:spacing/>
        <w:ind/>
      </w:pPr>
      <w:tblPr>
        <w:tblBorders/>
      </w:tblPr>
      <w:tcPr>
        <w:shd w:val="clear" w:color="ffffff" w:themeColor="accent6" w:themeTint="40" w:fill="dbebd0" w:themeFill="accent6" w:themeFillTint="40"/>
        <w:tcBorders/>
      </w:tcPr>
    </w:tblStylePr>
    <w:tblStylePr w:type="band1Vert">
      <w:pPr>
        <w:pBdr/>
        <w:spacing/>
        <w:ind/>
      </w:pPr>
      <w:tblPr>
        <w:tblBorders/>
      </w:tblPr>
      <w:tcPr>
        <w:shd w:val="clear" w:color="ffffff" w:themeColor="accent6" w:themeTint="40" w:fill="dbebd0" w:themeFill="accent6" w:themeFillTint="40"/>
        <w:tcBorders/>
      </w:tcPr>
    </w:tblStylePr>
    <w:tblStylePr w:type="band2Horz">
      <w:rPr>
        <w:rFonts w:ascii="Arial" w:hAnsi="Arial"/>
        <w:color w:val="5f8f3c"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5f8f3c" w:themeColor="accent6" w:themeTint="98" w:themeShade="95"/>
        <w:sz w:val="22"/>
      </w:rPr>
      <w:pPr>
        <w:pBdr/>
        <w:spacing/>
        <w:ind/>
        <w:jc w:val="right"/>
      </w:pPr>
      <w:tblPr>
        <w:tblBorders/>
      </w:tblPr>
      <w:tcPr>
        <w:shd w:color="ffffff"/>
        <w:tcBorders>
          <w:top w:val="none"/>
          <w:left w:val="none"/>
          <w:bottom w:val="none"/>
          <w:right w:val="single" w:color="000000" w:themeColor="accent6" w:themeTint="98" w:sz="4" w:space="0"/>
        </w:tcBorders>
      </w:tcPr>
    </w:tblStylePr>
    <w:tblStylePr w:type="firstRow">
      <w:rPr>
        <w:rFonts w:ascii="Arial" w:hAnsi="Arial"/>
        <w:i/>
        <w:color w:val="5f8f3c" w:themeColor="accent6" w:themeTint="98" w:themeShade="95"/>
        <w:sz w:val="22"/>
      </w:rPr>
      <w:pPr>
        <w:pBdr/>
        <w:spacing/>
        <w:ind/>
      </w:pPr>
      <w:tblPr>
        <w:tblBorders/>
      </w:tbl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5f8f3c" w:themeColor="accent6" w:themeTint="98" w:themeShade="95"/>
        <w:sz w:val="22"/>
      </w:rPr>
      <w:pPr>
        <w:pBdr/>
        <w:spacing/>
        <w:ind/>
      </w:pPr>
      <w:tblPr>
        <w:tblBorders/>
      </w:tblPr>
      <w:tcPr>
        <w:shd w:color="ffffff"/>
        <w:tcBorders>
          <w:top w:val="none"/>
          <w:left w:val="single" w:color="000000" w:themeColor="accent6" w:themeTint="98" w:sz="4" w:space="0"/>
          <w:bottom w:val="none"/>
          <w:right w:val="none"/>
        </w:tcBorders>
      </w:tcPr>
    </w:tblStylePr>
    <w:tblStylePr w:type="lastRow">
      <w:rPr>
        <w:rFonts w:ascii="Arial" w:hAnsi="Arial"/>
        <w:i/>
        <w:color w:val="5f8f3c" w:themeColor="accent6" w:themeTint="98" w:themeShade="95"/>
        <w:sz w:val="22"/>
      </w:rPr>
      <w:pPr>
        <w:pBdr/>
        <w:spacing/>
        <w:ind/>
      </w:pPr>
      <w:tblPr>
        <w:tblBorders/>
      </w:tblPr>
      <w:tcPr>
        <w:shd w:val="clear" w:color="ffffff" w:themeColor="light1" w:fill="ffffff" w:themeFill="light1"/>
        <w:tcBorders>
          <w:top w:val="single" w:color="000000" w:themeColor="accent6"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5f8f3c" w:themeColor="accent6" w:themeTint="98" w:themeShade="95"/>
        <w:sz w:val="22"/>
      </w:rPr>
      <w:pPr>
        <w:pBdr/>
        <w:spacing/>
        <w:ind/>
      </w:pPr>
      <w:tblPr>
        <w:tblBorders/>
      </w:tblPr>
      <w:tcPr>
        <w:tcBorders/>
      </w:tcPr>
    </w:tblStylePr>
  </w:style>
  <w:style w:type="table" w:styleId="153">
    <w:name w:val="Lined - Accent"/>
    <w:basedOn w:val="63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4">
    <w:name w:val="Lined - Accent 1"/>
    <w:basedOn w:val="63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ce0f1"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ce0f1"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67a4d8"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67a4d8"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67a4d8"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67a4d8"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
    <w:name w:val="Lined - Accent 2"/>
    <w:basedOn w:val="63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
    <w:name w:val="Lined - Accent 3"/>
    <w:basedOn w:val="63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
    <w:name w:val="Lined - Accent 4"/>
    <w:basedOn w:val="63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
    <w:name w:val="Lined - Accent 5"/>
    <w:basedOn w:val="63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9e2f2"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9e2f2" w:themeFill="accent5" w:themeFillTint="34"/>
        <w:tcBorders/>
      </w:tcPr>
    </w:tblStylePr>
    <w:tblStylePr w:type="firstCol">
      <w:rPr>
        <w:rFonts w:ascii="Arial" w:hAnsi="Arial"/>
        <w:color w:val="f2f2f2"/>
        <w:sz w:val="22"/>
      </w:rPr>
      <w:pPr>
        <w:pBdr/>
        <w:spacing/>
        <w:ind/>
      </w:pPr>
      <w:tblPr>
        <w:tblBorders/>
      </w:tblPr>
      <w:tcPr>
        <w:shd w:val="clear" w:color="ffffff" w:themeColor="accent5" w:fill="4472c4" w:themeFill="accent5"/>
        <w:tcBorders/>
      </w:tcPr>
    </w:tblStylePr>
    <w:tblStylePr w:type="firstRow">
      <w:rPr>
        <w:rFonts w:ascii="Arial" w:hAnsi="Arial"/>
        <w:color w:val="f2f2f2"/>
        <w:sz w:val="22"/>
      </w:rPr>
      <w:pPr>
        <w:pBdr/>
        <w:spacing/>
        <w:ind/>
      </w:pPr>
      <w:tblPr>
        <w:tblBorders/>
      </w:tblPr>
      <w:tcPr>
        <w:shd w:val="clear" w:color="ffffff" w:themeColor="accent5" w:fill="4472c4" w:themeFill="accent5"/>
        <w:tcBorders/>
      </w:tcPr>
    </w:tblStylePr>
    <w:tblStylePr w:type="lastCol">
      <w:rPr>
        <w:rFonts w:ascii="Arial" w:hAnsi="Arial"/>
        <w:color w:val="f2f2f2"/>
        <w:sz w:val="22"/>
      </w:rPr>
      <w:pPr>
        <w:pBdr/>
        <w:spacing/>
        <w:ind/>
      </w:pPr>
      <w:tblPr>
        <w:tblBorders/>
      </w:tblPr>
      <w:tcPr>
        <w:shd w:val="clear" w:color="ffffff" w:themeColor="accent5" w:fill="4472c4" w:themeFill="accent5"/>
        <w:tcBorders/>
      </w:tcPr>
    </w:tblStylePr>
    <w:tblStylePr w:type="lastRow">
      <w:rPr>
        <w:rFonts w:ascii="Arial" w:hAnsi="Arial"/>
        <w:color w:val="f2f2f2"/>
        <w:sz w:val="22"/>
      </w:rPr>
      <w:pPr>
        <w:pBdr/>
        <w:spacing/>
        <w:ind/>
      </w:pPr>
      <w:tblPr>
        <w:tblBorders/>
      </w:tblPr>
      <w:tcPr>
        <w:shd w:val="clear" w:color="ffffff" w:themeColor="accent5" w:fill="4472c4"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9">
    <w:name w:val="Lined - Accent 6"/>
    <w:basedOn w:val="63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firstCol">
      <w:rPr>
        <w:rFonts w:ascii="Arial" w:hAnsi="Arial"/>
        <w:color w:val="f2f2f2"/>
        <w:sz w:val="22"/>
      </w:rPr>
      <w:pPr>
        <w:pBdr/>
        <w:spacing/>
        <w:ind/>
      </w:pPr>
      <w:tblPr>
        <w:tblBorders/>
      </w:tblPr>
      <w:tcPr>
        <w:shd w:val="clear" w:color="ffffff" w:themeColor="accent6" w:fill="70ad47" w:themeFill="accent6"/>
        <w:tcBorders/>
      </w:tcPr>
    </w:tblStylePr>
    <w:tblStylePr w:type="firstRow">
      <w:rPr>
        <w:rFonts w:ascii="Arial" w:hAnsi="Arial"/>
        <w:color w:val="f2f2f2"/>
        <w:sz w:val="22"/>
      </w:rPr>
      <w:pPr>
        <w:pBdr/>
        <w:spacing/>
        <w:ind/>
      </w:pPr>
      <w:tblPr>
        <w:tblBorders/>
      </w:tblPr>
      <w:tcPr>
        <w:shd w:val="clear" w:color="ffffff" w:themeColor="accent6" w:fill="70ad47" w:themeFill="accent6"/>
        <w:tcBorders/>
      </w:tcPr>
    </w:tblStylePr>
    <w:tblStylePr w:type="lastCol">
      <w:rPr>
        <w:rFonts w:ascii="Arial" w:hAnsi="Arial"/>
        <w:color w:val="f2f2f2"/>
        <w:sz w:val="22"/>
      </w:rPr>
      <w:pPr>
        <w:pBdr/>
        <w:spacing/>
        <w:ind/>
      </w:pPr>
      <w:tblPr>
        <w:tblBorders/>
      </w:tblPr>
      <w:tcPr>
        <w:shd w:val="clear" w:color="ffffff" w:themeColor="accent6" w:fill="70ad47" w:themeFill="accent6"/>
        <w:tcBorders/>
      </w:tcPr>
    </w:tblStylePr>
    <w:tblStylePr w:type="lastRow">
      <w:rPr>
        <w:rFonts w:ascii="Arial" w:hAnsi="Arial"/>
        <w:color w:val="f2f2f2"/>
        <w:sz w:val="22"/>
      </w:rPr>
      <w:pPr>
        <w:pBdr/>
        <w:spacing/>
        <w:ind/>
      </w:pPr>
      <w:tblPr>
        <w:tblBorders/>
      </w:tblPr>
      <w:tcPr>
        <w:shd w:val="clear" w:color="ffffff" w:themeColor="accent6" w:fill="70ad47"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
    <w:name w:val="Bordered &amp; Lined - Accent"/>
    <w:basedOn w:val="637"/>
    <w:uiPriority w:val="99"/>
    <w:pPr>
      <w:pBdr/>
      <w:spacing w:after="0" w:line="240" w:lineRule="auto"/>
      <w:ind/>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
    <w:name w:val="Bordered &amp; Lined - Accent 1"/>
    <w:basedOn w:val="637"/>
    <w:uiPriority w:val="99"/>
    <w:pPr>
      <w:pBdr/>
      <w:spacing w:after="0" w:line="240" w:lineRule="auto"/>
      <w:ind/>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ce0f1"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ce0f1"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67a4d8"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67a4d8"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67a4d8"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67a4d8"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
    <w:name w:val="Bordered &amp; Lined - Accent 2"/>
    <w:basedOn w:val="637"/>
    <w:uiPriority w:val="99"/>
    <w:pPr>
      <w:pBdr/>
      <w:spacing w:after="0" w:line="240" w:lineRule="auto"/>
      <w:ind/>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3">
    <w:name w:val="Bordered &amp; Lined - Accent 3"/>
    <w:basedOn w:val="637"/>
    <w:uiPriority w:val="99"/>
    <w:pPr>
      <w:pBdr/>
      <w:spacing w:after="0" w:line="240" w:lineRule="auto"/>
      <w:ind/>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
    <w:name w:val="Bordered &amp; Lined - Accent 4"/>
    <w:basedOn w:val="637"/>
    <w:uiPriority w:val="99"/>
    <w:pPr>
      <w:pBdr/>
      <w:spacing w:after="0" w:line="240" w:lineRule="auto"/>
      <w:ind/>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5">
    <w:name w:val="Bordered &amp; Lined - Accent 5"/>
    <w:basedOn w:val="637"/>
    <w:uiPriority w:val="99"/>
    <w:pPr>
      <w:pBdr/>
      <w:spacing w:after="0" w:line="240" w:lineRule="auto"/>
      <w:ind/>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9e2f2"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9e2f2" w:themeFill="accent5" w:themeFillTint="34"/>
        <w:tcBorders/>
      </w:tcPr>
    </w:tblStylePr>
    <w:tblStylePr w:type="firstCol">
      <w:rPr>
        <w:rFonts w:ascii="Arial" w:hAnsi="Arial"/>
        <w:color w:val="f2f2f2"/>
        <w:sz w:val="22"/>
      </w:rPr>
      <w:pPr>
        <w:pBdr/>
        <w:spacing/>
        <w:ind/>
      </w:pPr>
      <w:tblPr>
        <w:tblBorders/>
      </w:tblPr>
      <w:tcPr>
        <w:shd w:val="clear" w:color="ffffff" w:themeColor="accent5" w:fill="4472c4" w:themeFill="accent5"/>
        <w:tcBorders/>
      </w:tcPr>
    </w:tblStylePr>
    <w:tblStylePr w:type="firstRow">
      <w:rPr>
        <w:rFonts w:ascii="Arial" w:hAnsi="Arial"/>
        <w:color w:val="f2f2f2"/>
        <w:sz w:val="22"/>
      </w:rPr>
      <w:pPr>
        <w:pBdr/>
        <w:spacing/>
        <w:ind/>
      </w:pPr>
      <w:tblPr>
        <w:tblBorders/>
      </w:tblPr>
      <w:tcPr>
        <w:shd w:val="clear" w:color="ffffff" w:themeColor="accent5" w:fill="4472c4" w:themeFill="accent5"/>
        <w:tcBorders/>
      </w:tcPr>
    </w:tblStylePr>
    <w:tblStylePr w:type="lastCol">
      <w:rPr>
        <w:rFonts w:ascii="Arial" w:hAnsi="Arial"/>
        <w:color w:val="f2f2f2"/>
        <w:sz w:val="22"/>
      </w:rPr>
      <w:pPr>
        <w:pBdr/>
        <w:spacing/>
        <w:ind/>
      </w:pPr>
      <w:tblPr>
        <w:tblBorders/>
      </w:tblPr>
      <w:tcPr>
        <w:shd w:val="clear" w:color="ffffff" w:themeColor="accent5" w:fill="4472c4" w:themeFill="accent5"/>
        <w:tcBorders/>
      </w:tcPr>
    </w:tblStylePr>
    <w:tblStylePr w:type="lastRow">
      <w:rPr>
        <w:rFonts w:ascii="Arial" w:hAnsi="Arial"/>
        <w:color w:val="f2f2f2"/>
        <w:sz w:val="22"/>
      </w:rPr>
      <w:pPr>
        <w:pBdr/>
        <w:spacing/>
        <w:ind/>
      </w:pPr>
      <w:tblPr>
        <w:tblBorders/>
      </w:tblPr>
      <w:tcPr>
        <w:shd w:val="clear" w:color="ffffff" w:themeColor="accent5" w:fill="4472c4"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
    <w:name w:val="Bordered &amp; Lined - Accent 6"/>
    <w:basedOn w:val="637"/>
    <w:uiPriority w:val="99"/>
    <w:pPr>
      <w:pBdr/>
      <w:spacing w:after="0" w:line="240" w:lineRule="auto"/>
      <w:ind/>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firstCol">
      <w:rPr>
        <w:rFonts w:ascii="Arial" w:hAnsi="Arial"/>
        <w:color w:val="f2f2f2"/>
        <w:sz w:val="22"/>
      </w:rPr>
      <w:pPr>
        <w:pBdr/>
        <w:spacing/>
        <w:ind/>
      </w:pPr>
      <w:tblPr>
        <w:tblBorders/>
      </w:tblPr>
      <w:tcPr>
        <w:shd w:val="clear" w:color="ffffff" w:themeColor="accent6" w:fill="70ad47" w:themeFill="accent6"/>
        <w:tcBorders/>
      </w:tcPr>
    </w:tblStylePr>
    <w:tblStylePr w:type="firstRow">
      <w:rPr>
        <w:rFonts w:ascii="Arial" w:hAnsi="Arial"/>
        <w:color w:val="f2f2f2"/>
        <w:sz w:val="22"/>
      </w:rPr>
      <w:pPr>
        <w:pBdr/>
        <w:spacing/>
        <w:ind/>
      </w:pPr>
      <w:tblPr>
        <w:tblBorders/>
      </w:tblPr>
      <w:tcPr>
        <w:shd w:val="clear" w:color="ffffff" w:themeColor="accent6" w:fill="70ad47" w:themeFill="accent6"/>
        <w:tcBorders/>
      </w:tcPr>
    </w:tblStylePr>
    <w:tblStylePr w:type="lastCol">
      <w:rPr>
        <w:rFonts w:ascii="Arial" w:hAnsi="Arial"/>
        <w:color w:val="f2f2f2"/>
        <w:sz w:val="22"/>
      </w:rPr>
      <w:pPr>
        <w:pBdr/>
        <w:spacing/>
        <w:ind/>
      </w:pPr>
      <w:tblPr>
        <w:tblBorders/>
      </w:tblPr>
      <w:tcPr>
        <w:shd w:val="clear" w:color="ffffff" w:themeColor="accent6" w:fill="70ad47" w:themeFill="accent6"/>
        <w:tcBorders/>
      </w:tcPr>
    </w:tblStylePr>
    <w:tblStylePr w:type="lastRow">
      <w:rPr>
        <w:rFonts w:ascii="Arial" w:hAnsi="Arial"/>
        <w:color w:val="f2f2f2"/>
        <w:sz w:val="22"/>
      </w:rPr>
      <w:pPr>
        <w:pBdr/>
        <w:spacing/>
        <w:ind/>
      </w:pPr>
      <w:tblPr>
        <w:tblBorders/>
      </w:tblPr>
      <w:tcPr>
        <w:shd w:val="clear" w:color="ffffff" w:themeColor="accent6" w:fill="70ad47"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7">
    <w:name w:val="Bordered"/>
    <w:basedOn w:val="637"/>
    <w:uiPriority w:val="99"/>
    <w:pPr>
      <w:pBdr/>
      <w:spacing w:after="0" w:line="240" w:lineRule="auto"/>
      <w:ind/>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text1" w:themeTint="80" w:sz="12" w:space="0"/>
        </w:tcBorders>
      </w:tcPr>
    </w:tblStylePr>
    <w:tblStylePr w:type="lastCol">
      <w:rPr>
        <w:rFonts w:ascii="Arial" w:hAnsi="Arial"/>
        <w:color w:val="404040"/>
        <w:sz w:val="22"/>
      </w:rPr>
      <w:pPr>
        <w:pBdr/>
        <w:spacing/>
        <w:ind/>
      </w:pPr>
      <w:tblPr>
        <w:tblBorders/>
      </w:tblPr>
      <w:tcPr>
        <w:tcBorders>
          <w:left w:val="single" w:color="000000" w:themeColor="text1" w:themeTint="80" w:sz="12" w:space="0"/>
        </w:tcBorders>
      </w:tcPr>
    </w:tblStylePr>
    <w:tblStylePr w:type="lastRow">
      <w:rPr>
        <w:rFonts w:ascii="Arial" w:hAnsi="Arial"/>
        <w:color w:val="404040"/>
        <w:sz w:val="22"/>
      </w:rPr>
      <w:pPr>
        <w:pBdr/>
        <w:spacing/>
        <w:ind/>
      </w:pPr>
      <w:tblPr>
        <w:tblBorders/>
      </w:tblPr>
      <w:tcPr>
        <w:tcBorders>
          <w:top w:val="single" w:color="000000" w:themeColor="text1" w:themeTint="80"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8">
    <w:name w:val="Bordered - Accent 1"/>
    <w:basedOn w:val="637"/>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1" w:sz="12" w:space="0"/>
        </w:tcBorders>
      </w:tcPr>
    </w:tblStylePr>
    <w:tblStylePr w:type="lastCol">
      <w:rPr>
        <w:rFonts w:ascii="Arial" w:hAnsi="Arial"/>
        <w:color w:val="404040"/>
        <w:sz w:val="22"/>
      </w:rPr>
      <w:pPr>
        <w:pBdr/>
        <w:spacing/>
        <w:ind/>
      </w:pPr>
      <w:tblPr>
        <w:tblBorders/>
      </w:tblPr>
      <w:tcPr>
        <w:tcBorders>
          <w:left w:val="single" w:color="000000" w:themeColor="accent1" w:sz="12" w:space="0"/>
        </w:tcBorders>
      </w:tcPr>
    </w:tblStylePr>
    <w:tblStylePr w:type="lastRow">
      <w:rPr>
        <w:rFonts w:ascii="Arial" w:hAnsi="Arial"/>
        <w:color w:val="404040"/>
        <w:sz w:val="22"/>
      </w:rPr>
      <w:pPr>
        <w:pBdr/>
        <w:spacing/>
        <w:ind/>
      </w:pPr>
      <w:tblPr>
        <w:tblBorders/>
      </w:tblPr>
      <w:tcPr>
        <w:tcBorders>
          <w:top w:val="single" w:color="000000" w:themeColor="accent1"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9">
    <w:name w:val="Bordered - Accent 2"/>
    <w:basedOn w:val="637"/>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2" w:themeTint="97" w:sz="12" w:space="0"/>
        </w:tcBorders>
      </w:tcPr>
    </w:tblStylePr>
    <w:tblStylePr w:type="lastCol">
      <w:rPr>
        <w:rFonts w:ascii="Arial" w:hAnsi="Arial"/>
        <w:color w:val="404040"/>
        <w:sz w:val="22"/>
      </w:rPr>
      <w:pPr>
        <w:pBdr/>
        <w:spacing/>
        <w:ind/>
      </w:pPr>
      <w:tblPr>
        <w:tblBorders/>
      </w:tblPr>
      <w:tcPr>
        <w:tcBorders>
          <w:left w:val="single" w:color="000000" w:themeColor="accent2" w:themeTint="97" w:sz="12" w:space="0"/>
        </w:tcBorders>
      </w:tcPr>
    </w:tblStylePr>
    <w:tblStylePr w:type="lastRow">
      <w:rPr>
        <w:rFonts w:ascii="Arial" w:hAnsi="Arial"/>
        <w:color w:val="404040"/>
        <w:sz w:val="22"/>
      </w:rPr>
      <w:pPr>
        <w:pBdr/>
        <w:spacing/>
        <w:ind/>
      </w:pPr>
      <w:tblPr>
        <w:tblBorders/>
      </w:tblPr>
      <w:tcPr>
        <w:tcBorders>
          <w:top w:val="single" w:color="000000" w:themeColor="accent2" w:themeTint="97"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0">
    <w:name w:val="Bordered - Accent 3"/>
    <w:basedOn w:val="637"/>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3" w:themeTint="98" w:sz="12" w:space="0"/>
        </w:tcBorders>
      </w:tcPr>
    </w:tblStylePr>
    <w:tblStylePr w:type="lastCol">
      <w:rPr>
        <w:rFonts w:ascii="Arial" w:hAnsi="Arial"/>
        <w:color w:val="404040"/>
        <w:sz w:val="22"/>
      </w:rPr>
      <w:pPr>
        <w:pBdr/>
        <w:spacing/>
        <w:ind/>
      </w:pPr>
      <w:tblPr>
        <w:tblBorders/>
      </w:tblPr>
      <w:tcPr>
        <w:tcBorders>
          <w:left w:val="single" w:color="000000" w:themeColor="accent3" w:themeTint="98" w:sz="12" w:space="0"/>
        </w:tcBorders>
      </w:tcPr>
    </w:tblStylePr>
    <w:tblStylePr w:type="lastRow">
      <w:rPr>
        <w:rFonts w:ascii="Arial" w:hAnsi="Arial"/>
        <w:color w:val="404040"/>
        <w:sz w:val="22"/>
      </w:rPr>
      <w:pPr>
        <w:pBdr/>
        <w:spacing/>
        <w:ind/>
      </w:pPr>
      <w:tblPr>
        <w:tblBorders/>
      </w:tblPr>
      <w:tcPr>
        <w:tcBorders>
          <w:top w:val="single" w:color="000000" w:themeColor="accent3"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1">
    <w:name w:val="Bordered - Accent 4"/>
    <w:basedOn w:val="637"/>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4" w:themeTint="9A" w:sz="12" w:space="0"/>
        </w:tcBorders>
      </w:tcPr>
    </w:tblStylePr>
    <w:tblStylePr w:type="lastCol">
      <w:rPr>
        <w:rFonts w:ascii="Arial" w:hAnsi="Arial"/>
        <w:color w:val="404040"/>
        <w:sz w:val="22"/>
      </w:rPr>
      <w:pPr>
        <w:pBdr/>
        <w:spacing/>
        <w:ind/>
      </w:pPr>
      <w:tblPr>
        <w:tblBorders/>
      </w:tblPr>
      <w:tcPr>
        <w:tcBorders>
          <w:left w:val="single" w:color="000000" w:themeColor="accent4" w:themeTint="9A" w:sz="12" w:space="0"/>
        </w:tcBorders>
      </w:tcPr>
    </w:tblStylePr>
    <w:tblStylePr w:type="lastRow">
      <w:rPr>
        <w:rFonts w:ascii="Arial" w:hAnsi="Arial"/>
        <w:color w:val="404040"/>
        <w:sz w:val="22"/>
      </w:rPr>
      <w:pPr>
        <w:pBdr/>
        <w:spacing/>
        <w:ind/>
      </w:pPr>
      <w:tblPr>
        <w:tblBorders/>
      </w:tblPr>
      <w:tcPr>
        <w:tcBorders>
          <w:top w:val="single" w:color="000000" w:themeColor="accent4"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2">
    <w:name w:val="Bordered - Accent 5"/>
    <w:basedOn w:val="637"/>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5" w:themeTint="9A" w:sz="12" w:space="0"/>
        </w:tcBorders>
      </w:tcPr>
    </w:tblStylePr>
    <w:tblStylePr w:type="lastCol">
      <w:rPr>
        <w:rFonts w:ascii="Arial" w:hAnsi="Arial"/>
        <w:color w:val="404040"/>
        <w:sz w:val="22"/>
      </w:rPr>
      <w:pPr>
        <w:pBdr/>
        <w:spacing/>
        <w:ind/>
      </w:pPr>
      <w:tblPr>
        <w:tblBorders/>
      </w:tblPr>
      <w:tcPr>
        <w:tcBorders>
          <w:left w:val="single" w:color="000000" w:themeColor="accent5" w:themeTint="9A" w:sz="12" w:space="0"/>
        </w:tcBorders>
      </w:tcPr>
    </w:tblStylePr>
    <w:tblStylePr w:type="lastRow">
      <w:rPr>
        <w:rFonts w:ascii="Arial" w:hAnsi="Arial"/>
        <w:color w:val="404040"/>
        <w:sz w:val="22"/>
      </w:rPr>
      <w:pPr>
        <w:pBdr/>
        <w:spacing/>
        <w:ind/>
      </w:pPr>
      <w:tblPr>
        <w:tblBorders/>
      </w:tblPr>
      <w:tcPr>
        <w:tcBorders>
          <w:top w:val="single" w:color="000000" w:themeColor="accent5"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3">
    <w:name w:val="Bordered - Accent 6"/>
    <w:basedOn w:val="637"/>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6" w:themeTint="98" w:sz="12" w:space="0"/>
        </w:tcBorders>
      </w:tcPr>
    </w:tblStylePr>
    <w:tblStylePr w:type="lastCol">
      <w:rPr>
        <w:rFonts w:ascii="Arial" w:hAnsi="Arial"/>
        <w:color w:val="404040"/>
        <w:sz w:val="22"/>
      </w:rPr>
      <w:pPr>
        <w:pBdr/>
        <w:spacing/>
        <w:ind/>
      </w:pPr>
      <w:tblPr>
        <w:tblBorders/>
      </w:tblPr>
      <w:tcPr>
        <w:tcBorders>
          <w:left w:val="single" w:color="000000" w:themeColor="accent6" w:themeTint="98" w:sz="12" w:space="0"/>
        </w:tcBorders>
      </w:tcPr>
    </w:tblStylePr>
    <w:tblStylePr w:type="lastRow">
      <w:rPr>
        <w:rFonts w:ascii="Arial" w:hAnsi="Arial"/>
        <w:color w:val="404040"/>
        <w:sz w:val="22"/>
      </w:rPr>
      <w:pPr>
        <w:pBdr/>
        <w:spacing/>
        <w:ind/>
      </w:pPr>
      <w:tblPr>
        <w:tblBorders/>
      </w:tblPr>
      <w:tcPr>
        <w:tcBorders>
          <w:top w:val="single" w:color="000000" w:themeColor="accent6"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paragraph" w:styleId="175">
    <w:name w:val="footnote text"/>
    <w:basedOn w:val="632"/>
    <w:link w:val="176"/>
    <w:uiPriority w:val="99"/>
    <w:semiHidden/>
    <w:unhideWhenUsed/>
    <w:pPr>
      <w:pBdr/>
      <w:spacing w:after="40" w:line="240" w:lineRule="auto"/>
      <w:ind/>
    </w:pPr>
    <w:rPr>
      <w:sz w:val="18"/>
    </w:rPr>
  </w:style>
  <w:style w:type="character" w:styleId="176">
    <w:name w:val="Footnote Text Char"/>
    <w:link w:val="175"/>
    <w:uiPriority w:val="99"/>
    <w:pPr>
      <w:pBdr/>
      <w:spacing/>
      <w:ind/>
    </w:pPr>
    <w:rPr>
      <w:sz w:val="18"/>
    </w:rPr>
  </w:style>
  <w:style w:type="character" w:styleId="177">
    <w:name w:val="footnote reference"/>
    <w:basedOn w:val="636"/>
    <w:uiPriority w:val="99"/>
    <w:unhideWhenUsed/>
    <w:pPr>
      <w:pBdr/>
      <w:spacing/>
      <w:ind/>
    </w:pPr>
    <w:rPr>
      <w:vertAlign w:val="superscript"/>
    </w:rPr>
  </w:style>
  <w:style w:type="paragraph" w:styleId="178">
    <w:name w:val="endnote text"/>
    <w:basedOn w:val="632"/>
    <w:link w:val="179"/>
    <w:uiPriority w:val="99"/>
    <w:semiHidden/>
    <w:unhideWhenUsed/>
    <w:pPr>
      <w:pBdr/>
      <w:spacing w:after="0" w:line="240" w:lineRule="auto"/>
      <w:ind/>
    </w:pPr>
    <w:rPr>
      <w:sz w:val="20"/>
    </w:rPr>
  </w:style>
  <w:style w:type="character" w:styleId="179">
    <w:name w:val="Endnote Text Char"/>
    <w:link w:val="178"/>
    <w:uiPriority w:val="99"/>
    <w:pPr>
      <w:pBdr/>
      <w:spacing/>
      <w:ind/>
    </w:pPr>
    <w:rPr>
      <w:sz w:val="20"/>
    </w:rPr>
  </w:style>
  <w:style w:type="character" w:styleId="180">
    <w:name w:val="endnote reference"/>
    <w:basedOn w:val="636"/>
    <w:uiPriority w:val="99"/>
    <w:semiHidden/>
    <w:unhideWhenUsed/>
    <w:pPr>
      <w:pBdr/>
      <w:spacing/>
      <w:ind/>
    </w:pPr>
    <w:rPr>
      <w:vertAlign w:val="superscript"/>
    </w:rPr>
  </w:style>
  <w:style w:type="paragraph" w:styleId="182">
    <w:name w:val="toc 2"/>
    <w:basedOn w:val="632"/>
    <w:next w:val="632"/>
    <w:uiPriority w:val="39"/>
    <w:unhideWhenUsed/>
    <w:pPr>
      <w:pBdr/>
      <w:spacing w:after="57"/>
      <w:ind w:right="0" w:firstLine="0" w:left="283"/>
    </w:pPr>
  </w:style>
  <w:style w:type="paragraph" w:styleId="183">
    <w:name w:val="toc 3"/>
    <w:basedOn w:val="632"/>
    <w:next w:val="632"/>
    <w:uiPriority w:val="39"/>
    <w:unhideWhenUsed/>
    <w:pPr>
      <w:pBdr/>
      <w:spacing w:after="57"/>
      <w:ind w:right="0" w:firstLine="0" w:left="567"/>
    </w:pPr>
  </w:style>
  <w:style w:type="paragraph" w:styleId="184">
    <w:name w:val="toc 4"/>
    <w:basedOn w:val="632"/>
    <w:next w:val="632"/>
    <w:uiPriority w:val="39"/>
    <w:unhideWhenUsed/>
    <w:pPr>
      <w:pBdr/>
      <w:spacing w:after="57"/>
      <w:ind w:right="0" w:firstLine="0" w:left="850"/>
    </w:pPr>
  </w:style>
  <w:style w:type="paragraph" w:styleId="185">
    <w:name w:val="toc 5"/>
    <w:basedOn w:val="632"/>
    <w:next w:val="632"/>
    <w:uiPriority w:val="39"/>
    <w:unhideWhenUsed/>
    <w:pPr>
      <w:pBdr/>
      <w:spacing w:after="57"/>
      <w:ind w:right="0" w:firstLine="0" w:left="1134"/>
    </w:pPr>
  </w:style>
  <w:style w:type="paragraph" w:styleId="186">
    <w:name w:val="toc 6"/>
    <w:basedOn w:val="632"/>
    <w:next w:val="632"/>
    <w:uiPriority w:val="39"/>
    <w:unhideWhenUsed/>
    <w:pPr>
      <w:pBdr/>
      <w:spacing w:after="57"/>
      <w:ind w:right="0" w:firstLine="0" w:left="1417"/>
    </w:pPr>
  </w:style>
  <w:style w:type="paragraph" w:styleId="187">
    <w:name w:val="toc 7"/>
    <w:basedOn w:val="632"/>
    <w:next w:val="632"/>
    <w:uiPriority w:val="39"/>
    <w:unhideWhenUsed/>
    <w:pPr>
      <w:pBdr/>
      <w:spacing w:after="57"/>
      <w:ind w:right="0" w:firstLine="0" w:left="1701"/>
    </w:pPr>
  </w:style>
  <w:style w:type="paragraph" w:styleId="188">
    <w:name w:val="toc 8"/>
    <w:basedOn w:val="632"/>
    <w:next w:val="632"/>
    <w:uiPriority w:val="39"/>
    <w:unhideWhenUsed/>
    <w:pPr>
      <w:pBdr/>
      <w:spacing w:after="57"/>
      <w:ind w:right="0" w:firstLine="0" w:left="1984"/>
    </w:pPr>
  </w:style>
  <w:style w:type="paragraph" w:styleId="189">
    <w:name w:val="toc 9"/>
    <w:basedOn w:val="632"/>
    <w:next w:val="632"/>
    <w:uiPriority w:val="39"/>
    <w:unhideWhenUsed/>
    <w:pPr>
      <w:pBdr/>
      <w:spacing w:after="57"/>
      <w:ind w:right="0" w:firstLine="0" w:left="2268"/>
    </w:pPr>
  </w:style>
  <w:style w:type="paragraph" w:styleId="190">
    <w:name w:val="TOC Heading"/>
    <w:uiPriority w:val="39"/>
    <w:unhideWhenUsed/>
    <w:pPr>
      <w:pBdr/>
      <w:spacing/>
      <w:ind/>
    </w:pPr>
  </w:style>
  <w:style w:type="paragraph" w:styleId="191">
    <w:name w:val="table of figures"/>
    <w:basedOn w:val="632"/>
    <w:next w:val="632"/>
    <w:uiPriority w:val="99"/>
    <w:unhideWhenUsed/>
    <w:pPr>
      <w:pBdr/>
      <w:spacing w:after="0" w:afterAutospacing="0"/>
      <w:ind/>
    </w:pPr>
  </w:style>
  <w:style w:type="paragraph" w:styleId="632" w:default="1">
    <w:name w:val="Normal"/>
    <w:uiPriority w:val="0"/>
    <w:qFormat/>
    <w:pPr>
      <w:widowControl w:val="false"/>
      <w:pBdr/>
      <w:spacing/>
      <w:ind/>
      <w:jc w:val="both"/>
    </w:pPr>
    <w:rPr>
      <w:rFonts w:asciiTheme="minorHAnsi" w:hAnsiTheme="minorHAnsi" w:eastAsiaTheme="minorEastAsia" w:cstheme="minorBidi"/>
      <w:sz w:val="21"/>
      <w:szCs w:val="22"/>
      <w:lang w:val="en-US" w:eastAsia="zh-CN" w:bidi="ar-SA"/>
    </w:rPr>
  </w:style>
  <w:style w:type="paragraph" w:styleId="633">
    <w:name w:val="Heading 1"/>
    <w:basedOn w:val="632"/>
    <w:next w:val="632"/>
    <w:uiPriority w:val="9"/>
    <w:qFormat/>
    <w:pPr>
      <w:keepNext w:val="true"/>
      <w:keepLines w:val="true"/>
      <w:pBdr/>
      <w:spacing w:after="330" w:before="340" w:line="578" w:lineRule="auto"/>
      <w:ind/>
      <w:outlineLvl w:val="0"/>
    </w:pPr>
    <w:rPr>
      <w:b/>
      <w:bCs/>
      <w:sz w:val="44"/>
      <w:szCs w:val="44"/>
    </w:rPr>
  </w:style>
  <w:style w:type="paragraph" w:styleId="634">
    <w:name w:val="Heading 2"/>
    <w:basedOn w:val="632"/>
    <w:next w:val="632"/>
    <w:uiPriority w:val="9"/>
    <w:unhideWhenUsed/>
    <w:qFormat/>
    <w:pPr>
      <w:keepNext w:val="true"/>
      <w:keepLines w:val="true"/>
      <w:pBdr/>
      <w:spacing w:after="260" w:before="260" w:line="416" w:lineRule="auto"/>
      <w:ind/>
      <w:outlineLvl w:val="1"/>
    </w:pPr>
    <w:rPr>
      <w:rFonts w:asciiTheme="majorHAnsi" w:hAnsiTheme="majorHAnsi" w:eastAsiaTheme="majorEastAsia" w:cstheme="majorBidi"/>
      <w:b/>
      <w:bCs/>
      <w:sz w:val="32"/>
      <w:szCs w:val="32"/>
    </w:rPr>
  </w:style>
  <w:style w:type="paragraph" w:styleId="635">
    <w:name w:val="Heading 7"/>
    <w:basedOn w:val="632"/>
    <w:next w:val="632"/>
    <w:uiPriority w:val="9"/>
    <w:semiHidden/>
    <w:unhideWhenUsed/>
    <w:qFormat/>
    <w:pPr>
      <w:keepNext w:val="true"/>
      <w:keepLines w:val="true"/>
      <w:pBdr/>
      <w:spacing w:after="64" w:before="240" w:line="320" w:lineRule="auto"/>
      <w:ind/>
      <w:jc w:val="left"/>
      <w:outlineLvl w:val="6"/>
    </w:pPr>
    <w:rPr>
      <w:rFonts w:ascii="宋体" w:hAnsi="宋体" w:eastAsia="宋体" w:cs="宋体"/>
      <w:b/>
      <w:bCs/>
      <w:sz w:val="24"/>
      <w:szCs w:val="24"/>
      <w:lang w:eastAsia="en-US"/>
    </w:rPr>
  </w:style>
  <w:style w:type="character" w:styleId="636" w:default="1">
    <w:name w:val="Default Paragraph Font"/>
    <w:uiPriority w:val="0"/>
    <w:semiHidden/>
    <w:qFormat/>
    <w:pPr>
      <w:pBdr/>
      <w:spacing/>
      <w:ind/>
    </w:pPr>
  </w:style>
  <w:style w:type="table" w:styleId="637" w:default="1">
    <w:name w:val="Normal Table"/>
    <w:uiPriority w:val="0"/>
    <w:semiHidden/>
    <w:qFormat/>
    <w:pPr>
      <w:pBdr/>
      <w:spacing/>
      <w:ind/>
    </w:pPr>
    <w:tblPr>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paragraph" w:styleId="638">
    <w:name w:val="Normal Indent"/>
    <w:basedOn w:val="632"/>
    <w:uiPriority w:val="0"/>
    <w:qFormat/>
    <w:pPr>
      <w:pBdr/>
      <w:spacing/>
      <w:ind w:firstLine="420"/>
    </w:pPr>
    <w:rPr>
      <w:szCs w:val="20"/>
    </w:rPr>
  </w:style>
  <w:style w:type="paragraph" w:styleId="639">
    <w:name w:val="Body Text"/>
    <w:basedOn w:val="632"/>
    <w:uiPriority w:val="0"/>
    <w:qFormat/>
    <w:pPr>
      <w:pBdr/>
      <w:spacing/>
      <w:ind/>
    </w:pPr>
    <w:rPr>
      <w:sz w:val="30"/>
    </w:rPr>
  </w:style>
  <w:style w:type="paragraph" w:styleId="640">
    <w:name w:val="Body Text Indent"/>
    <w:basedOn w:val="632"/>
    <w:uiPriority w:val="0"/>
    <w:qFormat/>
    <w:pPr>
      <w:pBdr/>
      <w:spacing/>
      <w:ind w:firstLine="560"/>
    </w:pPr>
    <w:rPr>
      <w:rFonts w:ascii="宋体" w:hAnsi="宋体"/>
      <w:sz w:val="28"/>
    </w:rPr>
  </w:style>
  <w:style w:type="paragraph" w:styleId="641">
    <w:name w:val="Plain Text"/>
    <w:basedOn w:val="632"/>
    <w:uiPriority w:val="0"/>
    <w:qFormat/>
    <w:pPr>
      <w:pBdr/>
      <w:spacing/>
      <w:ind/>
    </w:pPr>
    <w:rPr>
      <w:rFonts w:ascii="宋体" w:hAnsi="Courier New" w:cs="Courier New"/>
      <w:szCs w:val="21"/>
    </w:rPr>
  </w:style>
  <w:style w:type="paragraph" w:styleId="642">
    <w:name w:val="toc 1"/>
    <w:basedOn w:val="632"/>
    <w:next w:val="632"/>
    <w:uiPriority w:val="39"/>
    <w:unhideWhenUsed/>
    <w:qFormat/>
    <w:pPr>
      <w:pBdr/>
      <w:spacing w:after="120" w:before="120"/>
      <w:ind/>
      <w:jc w:val="left"/>
    </w:pPr>
    <w:rPr>
      <w:rFonts w:cstheme="minorHAnsi"/>
      <w:b/>
      <w:bCs/>
      <w:caps/>
      <w:sz w:val="20"/>
      <w:szCs w:val="20"/>
    </w:rPr>
  </w:style>
  <w:style w:type="paragraph" w:styleId="643">
    <w:name w:val="Normal (Web)"/>
    <w:basedOn w:val="632"/>
    <w:uiPriority w:val="0"/>
    <w:qFormat/>
    <w:pPr>
      <w:pBdr/>
      <w:spacing w:after="100" w:afterAutospacing="1" w:before="100" w:beforeAutospacing="1"/>
      <w:ind/>
    </w:pPr>
    <w:rPr>
      <w:rFonts w:ascii="宋体" w:hAnsi="宋体"/>
      <w:sz w:val="24"/>
    </w:rPr>
  </w:style>
  <w:style w:type="character" w:styleId="644">
    <w:name w:val="Hyperlink"/>
    <w:basedOn w:val="636"/>
    <w:uiPriority w:val="99"/>
    <w:unhideWhenUsed/>
    <w:qFormat/>
    <w:pPr>
      <w:pBdr/>
      <w:spacing/>
      <w:ind/>
    </w:pPr>
    <w:rPr>
      <w:rFonts w:eastAsia="宋体"/>
      <w:color w:val="0563c1" w:themeColor="hyperlink"/>
      <w:u w:val="none"/>
      <w14:textFill>
        <w14:solidFill>
          <w14:schemeClr w14:val="hlink"/>
        </w14:solidFill>
      </w14:textFill>
    </w:rPr>
  </w:style>
  <w:style w:type="numbering" w:styleId="11495" w:default="1">
    <w:name w:val="No List"/>
    <w:uiPriority w:val="99"/>
    <w:semiHidden/>
    <w:unhideWhenUsed/>
    <w:pPr>
      <w:pBdr/>
      <w:spacing/>
      <w:ind/>
    </w:p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customXml" Target="../customXml/item1.xml" /></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等线 Light"/>
        <a:cs typeface="Arial"/>
      </a:majorFont>
      <a:minorFont>
        <a:latin typeface="等线"/>
        <a:ea typeface="等线"/>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Application>ONLYOFFICE/7.5.1.23</Application>
  <DocSecurity>0</DocSecurity>
  <LinksUpToDate>false</LinksUpToDate>
  <ScaleCrop>false</ScaleCrop>
  <Template>Normal.dotm</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岳林峰</dc:creator>
  <cp:lastModifiedBy>匿名</cp:lastModifiedBy>
  <cp:revision>2</cp:revision>
  <dcterms:created xsi:type="dcterms:W3CDTF">2020-08-04T02:24:00Z</dcterms:created>
  <dcterms:modified xsi:type="dcterms:W3CDTF">2025-03-11T09:07:23Z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