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napToGrid/>
        <w:spacing w:before="0" w:beforeAutospacing="0" w:after="0" w:afterAutospacing="0" w:line="240" w:lineRule="auto"/>
        <w:ind w:left="0" w:firstLine="0"/>
        <w:jc w:val="center"/>
        <w:textAlignment w:val="baseline"/>
        <w:rPr>
          <w:rStyle w:val="4"/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随州市体育场馆</w:t>
      </w:r>
      <w:r>
        <w:rPr>
          <w:rStyle w:val="4"/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名录</w:t>
      </w:r>
    </w:p>
    <w:tbl>
      <w:tblPr>
        <w:tblStyle w:val="2"/>
        <w:tblpPr w:leftFromText="180" w:rightFromText="180" w:vertAnchor="text" w:horzAnchor="page" w:tblpX="859" w:tblpY="346"/>
        <w:tblOverlap w:val="never"/>
        <w:tblW w:w="147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834"/>
        <w:gridCol w:w="795"/>
        <w:gridCol w:w="1183"/>
        <w:gridCol w:w="866"/>
        <w:gridCol w:w="920"/>
        <w:gridCol w:w="1933"/>
        <w:gridCol w:w="1197"/>
        <w:gridCol w:w="3653"/>
        <w:gridCol w:w="1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序号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场馆名称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建成年份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342"/>
              </w:tabs>
              <w:snapToGrid w:val="0"/>
              <w:spacing w:before="0" w:beforeAutospacing="0" w:after="0" w:afterAutospacing="0" w:line="380" w:lineRule="exact"/>
              <w:jc w:val="left"/>
              <w:textAlignment w:val="baseline"/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场馆类型（民营、国有）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342"/>
              </w:tabs>
              <w:snapToGrid w:val="0"/>
              <w:spacing w:before="0" w:beforeAutospacing="0" w:after="0" w:afterAutospacing="0" w:line="380" w:lineRule="exact"/>
              <w:jc w:val="left"/>
              <w:textAlignment w:val="baseline"/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投资总额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342"/>
              </w:tabs>
              <w:snapToGrid w:val="0"/>
              <w:spacing w:before="0" w:beforeAutospacing="0" w:after="0" w:afterAutospacing="0" w:line="380" w:lineRule="exact"/>
              <w:jc w:val="left"/>
              <w:textAlignment w:val="baseline"/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对外开放情况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地址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建筑面积</w:t>
            </w:r>
          </w:p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（㎡）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功能（含体育项目及服务功能）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场馆负责人姓名及联系电话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1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随州市滨湖体育场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2014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国有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2.5亿元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免费开放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随州市白云湖北路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24838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田径、足球、健身休闲等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刘永友</w:t>
            </w:r>
          </w:p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15997918166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广水市体育活动中心体育馆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2008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国有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680万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免费或低收费开放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广水市应山办事处文化一路2号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4200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篮球赛事活动和篮球培训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占小翔 13972988809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6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广水市体育活动中心体育场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2008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国有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2000万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免费开放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广水市应山办事处文化一路2号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18000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足球、篮球、羽毛球、健身休闲等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占小翔 13972988809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6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随州市齐星健身村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2021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民营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1.5亿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免费或低收费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随州市曾都区沿河大道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30000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篮球、足球、网球、羽毛球、乒乓球、台球等室内外球类运动场，以及射击、攀岩、轮滑、健身房、游泳、跆拳道等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许享敏</w:t>
            </w:r>
          </w:p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13607288799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6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随州市曾都区康威全民健身活动中心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2018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民营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5000万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免费或低收费开放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随州市曾都区南郊街道办事处白云社区一组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5000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篮球、乒乓球、羽毛球、毽球、桌球、气排球、健身馆、瑜伽馆、专业棋牌电化教室与赛场等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0"/>
                <w:lang w:val="en-US" w:eastAsia="zh-CN" w:bidi="hi-IN"/>
              </w:rPr>
              <w:t>石咏13677210828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sectPr>
      <w:pgSz w:w="16838" w:h="11906"/>
      <w:pgMar w:top="1800" w:right="1440" w:bottom="1800" w:left="144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altName w:val="微软雅黑"/>
    <w:panose1 w:val="020B0500000000000000"/>
    <w:charset w:val="00"/>
    <w:family w:val="roman"/>
    <w:pitch w:val="default"/>
    <w:sig w:usb0="00000000" w:usb1="0000000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MmQ2MTExNTk4ZDkyZjlkMzM0ODE5NjBiZjhkYTcifQ=="/>
  </w:docVars>
  <w:rsids>
    <w:rsidRoot w:val="00000000"/>
    <w:rsid w:val="35BE2E72"/>
    <w:rsid w:val="373708D5"/>
    <w:rsid w:val="3FFD32FF"/>
    <w:rsid w:val="7DAF5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uiPriority w:val="0"/>
  </w:style>
  <w:style w:type="table" w:customStyle="1" w:styleId="5">
    <w:name w:val="TableNormal"/>
    <w:semiHidden/>
    <w:uiPriority w:val="0"/>
  </w:style>
  <w:style w:type="paragraph" w:customStyle="1" w:styleId="6">
    <w:name w:val="UserStyle_0"/>
    <w:basedOn w:val="7"/>
    <w:uiPriority w:val="0"/>
    <w:pPr>
      <w:bidi w:val="0"/>
      <w:ind w:left="460" w:firstLine="0"/>
      <w:jc w:val="both"/>
      <w:textAlignment w:val="baseline"/>
    </w:pPr>
    <w:rPr>
      <w:rFonts w:ascii="Noto Sans CJK JP Regular" w:hAnsi="Noto Sans CJK JP Regular" w:eastAsia="Noto Sans CJK JP Regular"/>
      <w:color w:val="000000"/>
      <w:kern w:val="2"/>
      <w:sz w:val="28"/>
      <w:szCs w:val="28"/>
      <w:lang w:val="en-US" w:eastAsia="zh-CN" w:bidi="ar-SA"/>
    </w:rPr>
  </w:style>
  <w:style w:type="paragraph" w:customStyle="1" w:styleId="7">
    <w:name w:val="UserStyle_1"/>
    <w:next w:val="6"/>
    <w:qFormat/>
    <w:uiPriority w:val="0"/>
    <w:pPr>
      <w:bidi w:val="0"/>
      <w:jc w:val="both"/>
      <w:textAlignment w:val="baseline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customStyle="1" w:styleId="8">
    <w:name w:val="UserStyle_2"/>
    <w:uiPriority w:val="0"/>
    <w:pPr>
      <w:bidi w:val="0"/>
      <w:snapToGrid w:val="0"/>
      <w:spacing w:line="380" w:lineRule="exact"/>
      <w:jc w:val="center"/>
      <w:textAlignment w:val="baseline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hi-IN"/>
    </w:rPr>
  </w:style>
  <w:style w:type="paragraph" w:customStyle="1" w:styleId="9">
    <w:name w:val="年度报告表格内容"/>
    <w:qFormat/>
    <w:uiPriority w:val="0"/>
    <w:pPr>
      <w:widowControl w:val="0"/>
      <w:suppressAutoHyphens w:val="0"/>
      <w:bidi w:val="0"/>
      <w:snapToGrid w:val="0"/>
      <w:spacing w:line="380" w:lineRule="exact"/>
      <w:jc w:val="center"/>
      <w:outlineLvl w:val="4"/>
    </w:pPr>
    <w:rPr>
      <w:rFonts w:ascii="Times New Roman" w:hAnsi="Times New Roman" w:eastAsia="宋体" w:cs="Times New Roman"/>
      <w:color w:val="auto"/>
      <w:kern w:val="0"/>
      <w:sz w:val="24"/>
      <w:szCs w:val="20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462</Words>
  <Characters>569</Characters>
  <TotalTime>2</TotalTime>
  <ScaleCrop>false</ScaleCrop>
  <LinksUpToDate>false</LinksUpToDate>
  <CharactersWithSpaces>586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2022-09-16T00:12:00Z</dcterms:created>
  <dc:creator>chlfc</dc:creator>
  <cp:lastModifiedBy>Administrator</cp:lastModifiedBy>
  <dcterms:modified xsi:type="dcterms:W3CDTF">2022-09-16T01:39:01Z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A25DAB927A7645BD9D4B3DC9005094F3</vt:lpwstr>
  </property>
</Properties>
</file>