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8"/>
        <w:gridCol w:w="7052"/>
      </w:tblGrid>
      <w:tr w:rsidR="00664EA2" w:rsidRPr="001A3CF9" w:rsidTr="00307DDF">
        <w:trPr>
          <w:trHeight w:val="516"/>
        </w:trPr>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权力编码</w:t>
            </w:r>
          </w:p>
        </w:tc>
        <w:tc>
          <w:tcPr>
            <w:tcW w:w="7052" w:type="dxa"/>
            <w:vAlign w:val="center"/>
          </w:tcPr>
          <w:p w:rsidR="00664EA2" w:rsidRPr="001A3CF9" w:rsidRDefault="00664EA2" w:rsidP="00307DDF">
            <w:pPr>
              <w:jc w:val="center"/>
              <w:rPr>
                <w:rFonts w:ascii="仿宋_GB2312" w:eastAsia="仿宋_GB2312" w:hint="eastAsia"/>
                <w:sz w:val="24"/>
              </w:rPr>
            </w:pPr>
            <w:r>
              <w:rPr>
                <w:rFonts w:ascii="仿宋_GB2312" w:eastAsia="仿宋_GB2312" w:hint="eastAsia"/>
                <w:sz w:val="24"/>
              </w:rPr>
              <w:t>4</w:t>
            </w:r>
          </w:p>
        </w:tc>
      </w:tr>
      <w:tr w:rsidR="00664EA2" w:rsidRPr="001A3CF9" w:rsidTr="00307DDF">
        <w:trPr>
          <w:trHeight w:val="608"/>
        </w:trPr>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权力名称</w:t>
            </w:r>
          </w:p>
        </w:tc>
        <w:tc>
          <w:tcPr>
            <w:tcW w:w="7052" w:type="dxa"/>
            <w:vAlign w:val="center"/>
          </w:tcPr>
          <w:p w:rsidR="00664EA2" w:rsidRPr="001A3CF9" w:rsidRDefault="00664EA2" w:rsidP="00307DDF">
            <w:pPr>
              <w:spacing w:line="360" w:lineRule="exact"/>
              <w:jc w:val="center"/>
              <w:rPr>
                <w:rFonts w:ascii="仿宋_GB2312" w:eastAsia="仿宋_GB2312" w:hint="eastAsia"/>
                <w:sz w:val="24"/>
              </w:rPr>
            </w:pPr>
            <w:r w:rsidRPr="001A3CF9">
              <w:rPr>
                <w:rFonts w:ascii="仿宋_GB2312" w:eastAsia="仿宋_GB2312" w:hint="eastAsia"/>
                <w:sz w:val="24"/>
              </w:rPr>
              <w:t>公章刻制企业特种行业许可</w:t>
            </w:r>
          </w:p>
        </w:tc>
      </w:tr>
      <w:tr w:rsidR="00664EA2" w:rsidRPr="007646B7"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实施主体</w:t>
            </w:r>
          </w:p>
        </w:tc>
        <w:tc>
          <w:tcPr>
            <w:tcW w:w="7052" w:type="dxa"/>
            <w:vAlign w:val="center"/>
          </w:tcPr>
          <w:p w:rsidR="00664EA2" w:rsidRDefault="00664EA2" w:rsidP="00307DDF">
            <w:pPr>
              <w:numPr>
                <w:ilvl w:val="0"/>
                <w:numId w:val="1"/>
              </w:numPr>
              <w:spacing w:line="360" w:lineRule="exact"/>
              <w:ind w:left="357" w:hanging="357"/>
              <w:jc w:val="center"/>
              <w:rPr>
                <w:rFonts w:ascii="仿宋_GB2312" w:eastAsia="仿宋_GB2312" w:hint="eastAsia"/>
                <w:sz w:val="24"/>
              </w:rPr>
            </w:pPr>
            <w:r>
              <w:rPr>
                <w:rFonts w:ascii="仿宋_GB2312" w:eastAsia="仿宋_GB2312" w:hint="eastAsia"/>
                <w:sz w:val="24"/>
              </w:rPr>
              <w:t>随州</w:t>
            </w:r>
            <w:r w:rsidRPr="007646B7">
              <w:rPr>
                <w:rFonts w:ascii="仿宋_GB2312" w:eastAsia="仿宋_GB2312" w:hint="eastAsia"/>
                <w:sz w:val="24"/>
              </w:rPr>
              <w:t>市公安局</w:t>
            </w:r>
            <w:r>
              <w:rPr>
                <w:rFonts w:ascii="仿宋_GB2312" w:eastAsia="仿宋_GB2312" w:hint="eastAsia"/>
                <w:sz w:val="24"/>
              </w:rPr>
              <w:t>（法定）</w:t>
            </w:r>
          </w:p>
          <w:p w:rsidR="00664EA2" w:rsidRPr="007646B7" w:rsidRDefault="00664EA2" w:rsidP="00307DDF">
            <w:pPr>
              <w:spacing w:line="360" w:lineRule="exact"/>
              <w:jc w:val="center"/>
              <w:rPr>
                <w:rFonts w:ascii="仿宋_GB2312" w:eastAsia="仿宋_GB2312" w:hint="eastAsia"/>
                <w:sz w:val="24"/>
              </w:rPr>
            </w:pPr>
            <w:r>
              <w:rPr>
                <w:rFonts w:ascii="仿宋_GB2312" w:eastAsia="仿宋_GB2312" w:hint="eastAsia"/>
                <w:sz w:val="24"/>
              </w:rPr>
              <w:t xml:space="preserve">        2、随州市公安局治安支队（委托）</w:t>
            </w:r>
          </w:p>
        </w:tc>
      </w:tr>
      <w:tr w:rsidR="00664EA2" w:rsidRPr="001A3CF9"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权力依据</w:t>
            </w:r>
          </w:p>
        </w:tc>
        <w:tc>
          <w:tcPr>
            <w:tcW w:w="7052" w:type="dxa"/>
            <w:vAlign w:val="center"/>
          </w:tcPr>
          <w:p w:rsidR="00664EA2" w:rsidRPr="001A3CF9" w:rsidRDefault="00664EA2" w:rsidP="00307DDF">
            <w:pPr>
              <w:spacing w:line="360" w:lineRule="exact"/>
              <w:ind w:firstLineChars="200" w:firstLine="480"/>
              <w:rPr>
                <w:rFonts w:ascii="仿宋_GB2312" w:eastAsia="仿宋_GB2312" w:hint="eastAsia"/>
                <w:sz w:val="24"/>
              </w:rPr>
            </w:pPr>
            <w:r w:rsidRPr="001A3CF9">
              <w:rPr>
                <w:rFonts w:ascii="仿宋_GB2312" w:eastAsia="仿宋_GB2312" w:hint="eastAsia"/>
                <w:sz w:val="24"/>
              </w:rPr>
              <w:t>1、</w:t>
            </w:r>
            <w:r w:rsidRPr="00B24FB3">
              <w:rPr>
                <w:rFonts w:ascii="仿宋_GB2312" w:eastAsia="仿宋_GB2312" w:hint="eastAsia"/>
                <w:b/>
                <w:sz w:val="24"/>
              </w:rPr>
              <w:t>公安部《印铸刻字业暂行管理规则》</w:t>
            </w:r>
            <w:r w:rsidRPr="001A3CF9">
              <w:rPr>
                <w:rFonts w:ascii="仿宋_GB2312" w:eastAsia="仿宋_GB2312" w:hint="eastAsia"/>
                <w:sz w:val="24"/>
              </w:rPr>
              <w:t>第三条第一款</w:t>
            </w:r>
            <w:r>
              <w:rPr>
                <w:rFonts w:ascii="仿宋_GB2312" w:eastAsia="仿宋_GB2312" w:hint="eastAsia"/>
                <w:sz w:val="24"/>
              </w:rPr>
              <w:t>：</w:t>
            </w:r>
            <w:r w:rsidRPr="001A3CF9">
              <w:rPr>
                <w:rFonts w:ascii="仿宋_GB2312" w:eastAsia="仿宋_GB2312" w:hint="eastAsia"/>
                <w:sz w:val="24"/>
              </w:rPr>
              <w:t>凡经营印铸刻字业者，须先向该管市（县）人民政府公安局或分局申请登记，办理相关手续；</w:t>
            </w:r>
          </w:p>
          <w:p w:rsidR="00664EA2" w:rsidRPr="001A3CF9" w:rsidRDefault="00664EA2" w:rsidP="00307DDF">
            <w:pPr>
              <w:spacing w:line="360" w:lineRule="exact"/>
              <w:ind w:firstLineChars="200" w:firstLine="480"/>
              <w:rPr>
                <w:rFonts w:ascii="仿宋_GB2312" w:eastAsia="仿宋_GB2312" w:hAnsi="宋体" w:cs="宋体" w:hint="eastAsia"/>
                <w:kern w:val="0"/>
                <w:sz w:val="24"/>
              </w:rPr>
            </w:pPr>
            <w:r w:rsidRPr="001A3CF9">
              <w:rPr>
                <w:rFonts w:ascii="仿宋_GB2312" w:eastAsia="仿宋_GB2312" w:hint="eastAsia"/>
                <w:sz w:val="24"/>
              </w:rPr>
              <w:t>2、</w:t>
            </w:r>
            <w:r w:rsidRPr="00B24FB3">
              <w:rPr>
                <w:rFonts w:ascii="仿宋_GB2312" w:eastAsia="仿宋_GB2312" w:hint="eastAsia"/>
                <w:b/>
                <w:sz w:val="24"/>
              </w:rPr>
              <w:t>《国务院关于确需保留的行政审批项目设定行政许可的决定》</w:t>
            </w:r>
            <w:r w:rsidRPr="001A3CF9">
              <w:rPr>
                <w:rFonts w:ascii="仿宋_GB2312" w:eastAsia="仿宋_GB2312" w:hint="eastAsia"/>
                <w:sz w:val="24"/>
              </w:rPr>
              <w:t>第37项</w:t>
            </w:r>
            <w:r>
              <w:rPr>
                <w:rFonts w:ascii="仿宋_GB2312" w:eastAsia="仿宋_GB2312" w:hint="eastAsia"/>
                <w:sz w:val="24"/>
              </w:rPr>
              <w:t>：</w:t>
            </w:r>
            <w:r w:rsidRPr="001A3CF9">
              <w:rPr>
                <w:rFonts w:ascii="仿宋_GB2312" w:eastAsia="仿宋_GB2312" w:hAnsi="宋体" w:cs="宋体" w:hint="eastAsia"/>
                <w:kern w:val="0"/>
                <w:sz w:val="24"/>
              </w:rPr>
              <w:t>核发公章刻制业特种行业许可证的实施主体为县级以上地方人民政府公安机关；</w:t>
            </w:r>
          </w:p>
        </w:tc>
      </w:tr>
      <w:tr w:rsidR="00664EA2" w:rsidRPr="003D3E43"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三定方案</w:t>
            </w:r>
          </w:p>
        </w:tc>
        <w:tc>
          <w:tcPr>
            <w:tcW w:w="7052" w:type="dxa"/>
            <w:vAlign w:val="center"/>
          </w:tcPr>
          <w:p w:rsidR="00664EA2" w:rsidRPr="003D3E43" w:rsidRDefault="00664EA2" w:rsidP="00307DDF">
            <w:pPr>
              <w:ind w:firstLineChars="200" w:firstLine="480"/>
              <w:rPr>
                <w:rFonts w:ascii="仿宋_GB2312" w:eastAsia="仿宋_GB2312" w:hint="eastAsia"/>
                <w:sz w:val="24"/>
              </w:rPr>
            </w:pPr>
            <w:r>
              <w:rPr>
                <w:rFonts w:ascii="仿宋_GB2312" w:eastAsia="仿宋_GB2312" w:hint="eastAsia"/>
                <w:sz w:val="24"/>
              </w:rPr>
              <w:t>随政办发〔2010〕60号</w:t>
            </w:r>
          </w:p>
        </w:tc>
      </w:tr>
      <w:tr w:rsidR="00664EA2" w:rsidRPr="001A3CF9"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收费依据及标准</w:t>
            </w:r>
          </w:p>
        </w:tc>
        <w:tc>
          <w:tcPr>
            <w:tcW w:w="7052" w:type="dxa"/>
            <w:vAlign w:val="center"/>
          </w:tcPr>
          <w:p w:rsidR="00664EA2" w:rsidRPr="001A3CF9" w:rsidRDefault="00664EA2" w:rsidP="00307DDF">
            <w:pPr>
              <w:spacing w:line="360" w:lineRule="exact"/>
              <w:jc w:val="center"/>
              <w:rPr>
                <w:rFonts w:ascii="仿宋_GB2312" w:eastAsia="仿宋_GB2312" w:hint="eastAsia"/>
                <w:sz w:val="24"/>
              </w:rPr>
            </w:pPr>
            <w:r w:rsidRPr="001A3CF9">
              <w:rPr>
                <w:rFonts w:ascii="仿宋_GB2312" w:eastAsia="仿宋_GB2312" w:hint="eastAsia"/>
                <w:sz w:val="24"/>
              </w:rPr>
              <w:t>不收费</w:t>
            </w:r>
          </w:p>
        </w:tc>
      </w:tr>
      <w:tr w:rsidR="00664EA2" w:rsidRPr="001A3CF9"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许可条件</w:t>
            </w:r>
          </w:p>
        </w:tc>
        <w:tc>
          <w:tcPr>
            <w:tcW w:w="7052" w:type="dxa"/>
            <w:vAlign w:val="center"/>
          </w:tcPr>
          <w:p w:rsidR="00664EA2" w:rsidRPr="001A3CF9" w:rsidRDefault="00664EA2" w:rsidP="00307DDF">
            <w:pPr>
              <w:widowControl/>
              <w:snapToGrid w:val="0"/>
              <w:spacing w:line="360" w:lineRule="exact"/>
              <w:ind w:firstLineChars="200" w:firstLine="480"/>
              <w:jc w:val="left"/>
              <w:rPr>
                <w:rFonts w:ascii="宋体" w:hAnsi="宋体" w:cs="宋体"/>
                <w:kern w:val="0"/>
                <w:sz w:val="24"/>
              </w:rPr>
            </w:pPr>
            <w:r w:rsidRPr="001A3CF9">
              <w:rPr>
                <w:rFonts w:ascii="仿宋_GB2312" w:eastAsia="仿宋_GB2312" w:hAnsi="宋体" w:cs="宋体"/>
                <w:color w:val="000000"/>
                <w:kern w:val="0"/>
                <w:sz w:val="24"/>
              </w:rPr>
              <w:t>1、有合法、固定的经营场所和相关设施；</w:t>
            </w:r>
          </w:p>
          <w:p w:rsidR="00664EA2" w:rsidRPr="001A3CF9" w:rsidRDefault="00664EA2" w:rsidP="00307DDF">
            <w:pPr>
              <w:widowControl/>
              <w:snapToGrid w:val="0"/>
              <w:spacing w:line="360" w:lineRule="exact"/>
              <w:ind w:firstLineChars="200" w:firstLine="480"/>
              <w:jc w:val="left"/>
              <w:rPr>
                <w:rFonts w:ascii="宋体" w:hAnsi="宋体" w:cs="宋体"/>
                <w:kern w:val="0"/>
                <w:sz w:val="24"/>
              </w:rPr>
            </w:pPr>
            <w:r w:rsidRPr="001A3CF9">
              <w:rPr>
                <w:rFonts w:ascii="仿宋_GB2312" w:eastAsia="仿宋_GB2312" w:hAnsi="宋体" w:cs="宋体"/>
                <w:color w:val="000000"/>
                <w:kern w:val="0"/>
                <w:sz w:val="24"/>
              </w:rPr>
              <w:t>2、具备符合规定要求的独立的制章设备和技术力量；</w:t>
            </w:r>
          </w:p>
          <w:p w:rsidR="00664EA2" w:rsidRPr="001A3CF9" w:rsidRDefault="00664EA2" w:rsidP="00307DDF">
            <w:pPr>
              <w:widowControl/>
              <w:snapToGrid w:val="0"/>
              <w:spacing w:line="360" w:lineRule="exact"/>
              <w:ind w:firstLineChars="200" w:firstLine="480"/>
              <w:jc w:val="left"/>
              <w:rPr>
                <w:rFonts w:ascii="宋体" w:hAnsi="宋体" w:cs="宋体"/>
                <w:kern w:val="0"/>
                <w:sz w:val="24"/>
              </w:rPr>
            </w:pPr>
            <w:r w:rsidRPr="001A3CF9">
              <w:rPr>
                <w:rFonts w:ascii="仿宋_GB2312" w:eastAsia="仿宋_GB2312" w:hAnsi="宋体" w:cs="宋体"/>
                <w:color w:val="000000"/>
                <w:kern w:val="0"/>
                <w:sz w:val="24"/>
              </w:rPr>
              <w:t>3、经营场所和设施符合国家有关安全标准和消防管理规定；</w:t>
            </w:r>
          </w:p>
          <w:p w:rsidR="00664EA2" w:rsidRPr="001A3CF9" w:rsidRDefault="00664EA2" w:rsidP="00307DDF">
            <w:pPr>
              <w:widowControl/>
              <w:snapToGrid w:val="0"/>
              <w:spacing w:line="360" w:lineRule="exact"/>
              <w:ind w:firstLineChars="200" w:firstLine="480"/>
              <w:jc w:val="left"/>
              <w:rPr>
                <w:rFonts w:ascii="宋体" w:hAnsi="宋体" w:cs="宋体"/>
                <w:kern w:val="0"/>
                <w:sz w:val="24"/>
              </w:rPr>
            </w:pPr>
            <w:r w:rsidRPr="001A3CF9">
              <w:rPr>
                <w:rFonts w:ascii="仿宋_GB2312" w:eastAsia="仿宋_GB2312" w:hAnsi="宋体" w:cs="宋体"/>
                <w:color w:val="000000"/>
                <w:kern w:val="0"/>
                <w:sz w:val="24"/>
              </w:rPr>
              <w:t>4、经营场所的门窗设置防护设施，配有符合安全要求的财物保管库房或者保险箱（柜、库）；</w:t>
            </w:r>
          </w:p>
          <w:p w:rsidR="00664EA2" w:rsidRPr="001A3CF9" w:rsidRDefault="00664EA2" w:rsidP="00307DDF">
            <w:pPr>
              <w:widowControl/>
              <w:snapToGrid w:val="0"/>
              <w:spacing w:line="360" w:lineRule="exact"/>
              <w:ind w:firstLineChars="200" w:firstLine="480"/>
              <w:jc w:val="left"/>
              <w:rPr>
                <w:rFonts w:ascii="宋体" w:hAnsi="宋体" w:cs="宋体"/>
                <w:kern w:val="0"/>
                <w:sz w:val="24"/>
              </w:rPr>
            </w:pPr>
            <w:r w:rsidRPr="001A3CF9">
              <w:rPr>
                <w:rFonts w:ascii="仿宋_GB2312" w:eastAsia="仿宋_GB2312" w:hAnsi="宋体" w:cs="宋体"/>
                <w:color w:val="000000"/>
                <w:kern w:val="0"/>
                <w:sz w:val="24"/>
              </w:rPr>
              <w:t>5、建立验证登记、安全防范、可疑情况报查、财物保管等相关管理制度；</w:t>
            </w:r>
          </w:p>
          <w:p w:rsidR="00664EA2" w:rsidRPr="001A3CF9" w:rsidRDefault="00664EA2" w:rsidP="00307DDF">
            <w:pPr>
              <w:widowControl/>
              <w:snapToGrid w:val="0"/>
              <w:spacing w:line="360" w:lineRule="exact"/>
              <w:ind w:firstLineChars="200" w:firstLine="480"/>
              <w:jc w:val="left"/>
              <w:rPr>
                <w:rFonts w:ascii="宋体" w:hAnsi="宋体" w:cs="宋体" w:hint="eastAsia"/>
                <w:kern w:val="0"/>
                <w:sz w:val="24"/>
              </w:rPr>
            </w:pPr>
            <w:r w:rsidRPr="001A3CF9">
              <w:rPr>
                <w:rFonts w:ascii="仿宋_GB2312" w:eastAsia="仿宋_GB2312" w:hAnsi="宋体" w:cs="宋体"/>
                <w:color w:val="000000"/>
                <w:kern w:val="0"/>
                <w:sz w:val="24"/>
              </w:rPr>
              <w:t>6、经营者和从业人员无诈骗、招摇撞骗、伪造印章等犯罪记录。</w:t>
            </w:r>
          </w:p>
        </w:tc>
      </w:tr>
      <w:tr w:rsidR="00664EA2" w:rsidRPr="001A3CF9"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许可期限</w:t>
            </w:r>
          </w:p>
        </w:tc>
        <w:tc>
          <w:tcPr>
            <w:tcW w:w="7052" w:type="dxa"/>
            <w:vAlign w:val="center"/>
          </w:tcPr>
          <w:p w:rsidR="00664EA2" w:rsidRPr="001A3CF9" w:rsidRDefault="00664EA2" w:rsidP="00307DDF">
            <w:pPr>
              <w:spacing w:line="360" w:lineRule="exact"/>
              <w:jc w:val="center"/>
              <w:rPr>
                <w:rFonts w:ascii="仿宋_GB2312" w:eastAsia="仿宋_GB2312" w:hint="eastAsia"/>
                <w:sz w:val="24"/>
              </w:rPr>
            </w:pPr>
            <w:r w:rsidRPr="001A3CF9">
              <w:rPr>
                <w:rFonts w:ascii="仿宋_GB2312" w:eastAsia="仿宋_GB2312" w:hint="eastAsia"/>
                <w:sz w:val="24"/>
              </w:rPr>
              <w:t>法定期限：7天</w:t>
            </w:r>
          </w:p>
          <w:p w:rsidR="00664EA2" w:rsidRPr="001A3CF9" w:rsidRDefault="00664EA2" w:rsidP="00307DDF">
            <w:pPr>
              <w:spacing w:line="360" w:lineRule="exact"/>
              <w:jc w:val="center"/>
              <w:rPr>
                <w:rFonts w:hint="eastAsia"/>
                <w:sz w:val="24"/>
              </w:rPr>
            </w:pPr>
            <w:r w:rsidRPr="001A3CF9">
              <w:rPr>
                <w:rFonts w:ascii="仿宋_GB2312" w:eastAsia="仿宋_GB2312" w:hint="eastAsia"/>
                <w:sz w:val="24"/>
              </w:rPr>
              <w:t>承诺期限：7天</w:t>
            </w:r>
          </w:p>
        </w:tc>
      </w:tr>
      <w:tr w:rsidR="00664EA2" w:rsidRPr="0038380F"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需提交的材料</w:t>
            </w:r>
          </w:p>
        </w:tc>
        <w:tc>
          <w:tcPr>
            <w:tcW w:w="7052" w:type="dxa"/>
            <w:vAlign w:val="center"/>
          </w:tcPr>
          <w:p w:rsidR="00664EA2" w:rsidRPr="001A3CF9" w:rsidRDefault="00664EA2" w:rsidP="00307DDF">
            <w:pPr>
              <w:spacing w:line="360" w:lineRule="exact"/>
              <w:ind w:firstLineChars="200" w:firstLine="480"/>
              <w:rPr>
                <w:rFonts w:ascii="仿宋_GB2312" w:eastAsia="仿宋_GB2312" w:hint="eastAsia"/>
                <w:sz w:val="24"/>
              </w:rPr>
            </w:pPr>
            <w:r w:rsidRPr="001A3CF9">
              <w:rPr>
                <w:rFonts w:ascii="仿宋_GB2312" w:eastAsia="仿宋_GB2312" w:hint="eastAsia"/>
                <w:sz w:val="24"/>
              </w:rPr>
              <w:t>1、书面申请材料；2、上级主管部门的批准文件或所在地的街道、乡镇政府出具的证明；3、经营地房产证明或房屋租赁证明；</w:t>
            </w:r>
          </w:p>
          <w:p w:rsidR="00664EA2" w:rsidRPr="0038380F" w:rsidRDefault="00664EA2" w:rsidP="00307DDF">
            <w:pPr>
              <w:spacing w:line="360" w:lineRule="exact"/>
              <w:rPr>
                <w:rFonts w:ascii="仿宋_GB2312" w:eastAsia="仿宋_GB2312"/>
                <w:sz w:val="24"/>
              </w:rPr>
            </w:pPr>
            <w:r w:rsidRPr="001A3CF9">
              <w:rPr>
                <w:rFonts w:ascii="仿宋_GB2312" w:eastAsia="仿宋_GB2312" w:hint="eastAsia"/>
                <w:sz w:val="24"/>
              </w:rPr>
              <w:t>4、消防部门许可材料的复印件；5、经营场所方位图、四邻平面图；6、法人代表和经营者身份证复印件和所在地公安机关提供的没有受过刑事处罚的证明。7、其他从业人员的身份及资格证明（如身份证、务工证、暂住证等）。8、治安安全管理制度。</w:t>
            </w:r>
          </w:p>
        </w:tc>
      </w:tr>
      <w:tr w:rsidR="00664EA2" w:rsidRPr="001A3CF9" w:rsidTr="00307DDF">
        <w:trPr>
          <w:trHeight w:val="467"/>
        </w:trPr>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部门处理意见</w:t>
            </w:r>
          </w:p>
        </w:tc>
        <w:tc>
          <w:tcPr>
            <w:tcW w:w="7052" w:type="dxa"/>
            <w:vAlign w:val="center"/>
          </w:tcPr>
          <w:p w:rsidR="00664EA2" w:rsidRPr="001A3CF9" w:rsidRDefault="00664EA2" w:rsidP="00307DDF">
            <w:pPr>
              <w:jc w:val="center"/>
              <w:rPr>
                <w:sz w:val="24"/>
              </w:rPr>
            </w:pPr>
            <w:r w:rsidRPr="001A3CF9">
              <w:rPr>
                <w:rFonts w:ascii="仿宋_GB2312" w:eastAsia="仿宋_GB2312" w:hint="eastAsia"/>
                <w:sz w:val="24"/>
              </w:rPr>
              <w:t>保留规范</w:t>
            </w:r>
          </w:p>
        </w:tc>
      </w:tr>
      <w:tr w:rsidR="00664EA2" w:rsidRPr="001A3CF9"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承办机构及联系电话</w:t>
            </w:r>
          </w:p>
        </w:tc>
        <w:tc>
          <w:tcPr>
            <w:tcW w:w="7052" w:type="dxa"/>
            <w:vAlign w:val="center"/>
          </w:tcPr>
          <w:p w:rsidR="00664EA2" w:rsidRPr="001A3CF9" w:rsidRDefault="00664EA2" w:rsidP="00307DDF">
            <w:pPr>
              <w:jc w:val="center"/>
              <w:rPr>
                <w:rFonts w:ascii="仿宋_GB2312" w:eastAsia="仿宋_GB2312" w:hint="eastAsia"/>
                <w:sz w:val="24"/>
              </w:rPr>
            </w:pPr>
            <w:r>
              <w:rPr>
                <w:rFonts w:ascii="仿宋_GB2312" w:eastAsia="仿宋_GB2312" w:hint="eastAsia"/>
                <w:sz w:val="24"/>
              </w:rPr>
              <w:t>随州</w:t>
            </w:r>
            <w:r w:rsidRPr="001A3CF9">
              <w:rPr>
                <w:rFonts w:ascii="仿宋_GB2312" w:eastAsia="仿宋_GB2312" w:hint="eastAsia"/>
                <w:sz w:val="24"/>
              </w:rPr>
              <w:t>市公安局治安支队，</w:t>
            </w:r>
            <w:r>
              <w:rPr>
                <w:rFonts w:ascii="仿宋_GB2312" w:eastAsia="仿宋_GB2312" w:hint="eastAsia"/>
                <w:color w:val="FF0000"/>
                <w:sz w:val="24"/>
              </w:rPr>
              <w:t>3592055</w:t>
            </w:r>
          </w:p>
        </w:tc>
      </w:tr>
      <w:tr w:rsidR="00664EA2" w:rsidRPr="001A3CF9"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lastRenderedPageBreak/>
              <w:t>市政府法制办审查意见</w:t>
            </w:r>
          </w:p>
        </w:tc>
        <w:tc>
          <w:tcPr>
            <w:tcW w:w="7052" w:type="dxa"/>
          </w:tcPr>
          <w:p w:rsidR="00664EA2" w:rsidRPr="001A3CF9" w:rsidRDefault="00664EA2" w:rsidP="00307DDF">
            <w:pPr>
              <w:rPr>
                <w:sz w:val="24"/>
              </w:rPr>
            </w:pPr>
          </w:p>
        </w:tc>
      </w:tr>
      <w:tr w:rsidR="00664EA2" w:rsidRPr="003D3E43" w:rsidTr="00307DDF">
        <w:tc>
          <w:tcPr>
            <w:tcW w:w="1948" w:type="dxa"/>
            <w:vAlign w:val="center"/>
          </w:tcPr>
          <w:p w:rsidR="00664EA2" w:rsidRPr="001A3CF9" w:rsidRDefault="00664EA2" w:rsidP="00307DDF">
            <w:pPr>
              <w:jc w:val="center"/>
              <w:rPr>
                <w:rFonts w:ascii="楷体_GB2312" w:eastAsia="楷体_GB2312" w:hint="eastAsia"/>
                <w:sz w:val="24"/>
              </w:rPr>
            </w:pPr>
            <w:r w:rsidRPr="001A3CF9">
              <w:rPr>
                <w:rFonts w:ascii="楷体_GB2312" w:eastAsia="楷体_GB2312" w:hint="eastAsia"/>
                <w:sz w:val="24"/>
              </w:rPr>
              <w:t>救济途径（复议、诉讼）</w:t>
            </w:r>
          </w:p>
        </w:tc>
        <w:tc>
          <w:tcPr>
            <w:tcW w:w="7052" w:type="dxa"/>
          </w:tcPr>
          <w:p w:rsidR="00664EA2" w:rsidRPr="003D3E43" w:rsidRDefault="00664EA2" w:rsidP="00307DDF">
            <w:pPr>
              <w:ind w:firstLineChars="200" w:firstLine="480"/>
              <w:rPr>
                <w:rFonts w:ascii="仿宋_GB2312" w:eastAsia="仿宋_GB2312" w:hint="eastAsia"/>
                <w:sz w:val="24"/>
              </w:rPr>
            </w:pPr>
            <w:r>
              <w:rPr>
                <w:rFonts w:ascii="仿宋_GB2312" w:eastAsia="仿宋_GB2312" w:hint="eastAsia"/>
                <w:sz w:val="24"/>
              </w:rPr>
              <w:t>自知道具体行政行为之日起60日内向随州市人民政府或省公安厅申请行政复议，或三个月内向人民法院提请诉讼。</w:t>
            </w:r>
          </w:p>
        </w:tc>
      </w:tr>
    </w:tbl>
    <w:p w:rsidR="00F92F83" w:rsidRDefault="00F92F83"/>
    <w:sectPr w:rsidR="00F92F83" w:rsidSect="00F92F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A2240"/>
    <w:multiLevelType w:val="hybridMultilevel"/>
    <w:tmpl w:val="D72A16BA"/>
    <w:lvl w:ilvl="0" w:tplc="5DEED3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4EA2"/>
    <w:rsid w:val="00664EA2"/>
    <w:rsid w:val="00F92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643</Characters>
  <Application>Microsoft Office Word</Application>
  <DocSecurity>0</DocSecurity>
  <Lines>5</Lines>
  <Paragraphs>1</Paragraphs>
  <ScaleCrop>false</ScaleCrop>
  <Company>CHINA</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2020-11-18T01:20:00Z</dcterms:created>
  <dcterms:modified xsi:type="dcterms:W3CDTF">2020-11-18T01:21:00Z</dcterms:modified>
</cp:coreProperties>
</file>