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F3" w:rsidRPr="00975A79" w:rsidRDefault="002C44F3" w:rsidP="00975A79">
      <w:pPr>
        <w:spacing w:line="700" w:lineRule="exact"/>
        <w:jc w:val="center"/>
        <w:rPr>
          <w:rFonts w:ascii="Times New Roman" w:eastAsia="方正小标宋简体" w:hAnsi="Times New Roman"/>
          <w:sz w:val="40"/>
          <w:szCs w:val="40"/>
        </w:rPr>
      </w:pPr>
      <w:r w:rsidRPr="00975A79">
        <w:rPr>
          <w:rFonts w:ascii="Times New Roman" w:eastAsia="方正小标宋简体" w:hAnsi="Times New Roman"/>
          <w:sz w:val="40"/>
          <w:szCs w:val="40"/>
        </w:rPr>
        <w:t>2018</w:t>
      </w:r>
      <w:r w:rsidRPr="00975A79">
        <w:rPr>
          <w:rFonts w:ascii="Times New Roman" w:eastAsia="方正小标宋简体" w:hAnsi="Times New Roman" w:hint="eastAsia"/>
          <w:sz w:val="40"/>
          <w:szCs w:val="40"/>
        </w:rPr>
        <w:t>年</w:t>
      </w:r>
      <w:r>
        <w:rPr>
          <w:rFonts w:ascii="Times New Roman" w:eastAsia="方正小标宋简体" w:hAnsi="Times New Roman" w:hint="eastAsia"/>
          <w:sz w:val="40"/>
          <w:szCs w:val="40"/>
        </w:rPr>
        <w:t>市直部门</w:t>
      </w:r>
      <w:r w:rsidRPr="00975A79">
        <w:rPr>
          <w:rFonts w:ascii="Times New Roman" w:eastAsia="方正小标宋简体" w:hAnsi="Times New Roman" w:hint="eastAsia"/>
          <w:sz w:val="40"/>
          <w:szCs w:val="40"/>
        </w:rPr>
        <w:t>整体支出绩效自评报告</w:t>
      </w:r>
    </w:p>
    <w:p w:rsidR="002C44F3" w:rsidRPr="00975A79" w:rsidRDefault="002C44F3" w:rsidP="00871A87">
      <w:pPr>
        <w:spacing w:line="700" w:lineRule="exact"/>
        <w:ind w:firstLineChars="200" w:firstLine="643"/>
        <w:jc w:val="center"/>
        <w:rPr>
          <w:rFonts w:ascii="Times New Roman" w:eastAsia="楷体_GB2312" w:hAnsi="Times New Roman"/>
          <w:b/>
          <w:szCs w:val="32"/>
        </w:rPr>
      </w:pP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为加强随州市市直项目资金管理，提高资金使用效益，根据《市财政局关于</w:t>
      </w:r>
      <w:r w:rsidRPr="00975A79">
        <w:rPr>
          <w:rFonts w:ascii="Times New Roman" w:hAnsi="Times New Roman"/>
          <w:sz w:val="30"/>
          <w:szCs w:val="30"/>
        </w:rPr>
        <w:t>2018</w:t>
      </w:r>
      <w:r w:rsidRPr="00975A79">
        <w:rPr>
          <w:rFonts w:ascii="Times New Roman" w:hAnsi="Times New Roman" w:hint="eastAsia"/>
          <w:sz w:val="30"/>
          <w:szCs w:val="30"/>
        </w:rPr>
        <w:t>年开展财政支出绩效评价工作的通知》（随财发〔</w:t>
      </w:r>
      <w:r w:rsidRPr="00975A79">
        <w:rPr>
          <w:rFonts w:ascii="Times New Roman" w:hAnsi="Times New Roman"/>
          <w:sz w:val="30"/>
          <w:szCs w:val="30"/>
        </w:rPr>
        <w:t>2018</w:t>
      </w:r>
      <w:r w:rsidRPr="00975A79">
        <w:rPr>
          <w:rFonts w:ascii="Times New Roman" w:hAnsi="Times New Roman" w:hint="eastAsia"/>
          <w:sz w:val="30"/>
          <w:szCs w:val="30"/>
        </w:rPr>
        <w:t>〕</w:t>
      </w:r>
      <w:r w:rsidRPr="00975A79">
        <w:rPr>
          <w:rFonts w:ascii="Times New Roman" w:hAnsi="Times New Roman"/>
          <w:sz w:val="30"/>
          <w:szCs w:val="30"/>
        </w:rPr>
        <w:t>16</w:t>
      </w:r>
      <w:r w:rsidRPr="00975A79">
        <w:rPr>
          <w:rFonts w:ascii="Times New Roman" w:hAnsi="Times New Roman" w:hint="eastAsia"/>
          <w:sz w:val="30"/>
          <w:szCs w:val="30"/>
        </w:rPr>
        <w:t>号）文和《湖北省第三方机构参与预算绩效管理工作暂行办法》（鄂财绩规〔</w:t>
      </w:r>
      <w:r w:rsidRPr="00975A79">
        <w:rPr>
          <w:rFonts w:ascii="Times New Roman" w:hAnsi="Times New Roman"/>
          <w:sz w:val="30"/>
          <w:szCs w:val="30"/>
        </w:rPr>
        <w:t>2014</w:t>
      </w:r>
      <w:r w:rsidRPr="00975A79">
        <w:rPr>
          <w:rFonts w:ascii="Times New Roman" w:hAnsi="Times New Roman" w:hint="eastAsia"/>
          <w:sz w:val="30"/>
          <w:szCs w:val="30"/>
        </w:rPr>
        <w:t>〕</w:t>
      </w:r>
      <w:r w:rsidRPr="00975A79">
        <w:rPr>
          <w:rFonts w:ascii="Times New Roman" w:hAnsi="Times New Roman"/>
          <w:sz w:val="30"/>
          <w:szCs w:val="30"/>
        </w:rPr>
        <w:t>3</w:t>
      </w:r>
      <w:r w:rsidRPr="00975A79">
        <w:rPr>
          <w:rFonts w:ascii="Times New Roman" w:hAnsi="Times New Roman" w:hint="eastAsia"/>
          <w:sz w:val="30"/>
          <w:szCs w:val="30"/>
        </w:rPr>
        <w:t>号）文等有关文件精神，随州市住房和城乡建设委员会委托随州正信会计师事务有限公司成立项目评价小组，对随州市住房和城乡建设委员会（以下简称</w:t>
      </w:r>
      <w:r w:rsidRPr="00975A79">
        <w:rPr>
          <w:rFonts w:ascii="Times New Roman" w:hAnsi="Times New Roman"/>
          <w:sz w:val="30"/>
          <w:szCs w:val="30"/>
        </w:rPr>
        <w:t>“</w:t>
      </w:r>
      <w:r w:rsidRPr="00975A79">
        <w:rPr>
          <w:rFonts w:ascii="Times New Roman" w:hAnsi="Times New Roman" w:hint="eastAsia"/>
          <w:sz w:val="30"/>
          <w:szCs w:val="30"/>
        </w:rPr>
        <w:t>市住建委</w:t>
      </w:r>
      <w:r w:rsidRPr="00975A79">
        <w:rPr>
          <w:rFonts w:ascii="Times New Roman" w:hAnsi="Times New Roman"/>
          <w:sz w:val="30"/>
          <w:szCs w:val="30"/>
        </w:rPr>
        <w:t>”</w:t>
      </w:r>
      <w:r w:rsidRPr="00975A79">
        <w:rPr>
          <w:rFonts w:ascii="Times New Roman" w:hAnsi="Times New Roman" w:hint="eastAsia"/>
          <w:sz w:val="30"/>
          <w:szCs w:val="30"/>
        </w:rPr>
        <w:t>）本级</w:t>
      </w:r>
      <w:r w:rsidRPr="00975A79">
        <w:rPr>
          <w:rFonts w:ascii="Times New Roman" w:hAnsi="Times New Roman"/>
          <w:sz w:val="30"/>
          <w:szCs w:val="30"/>
        </w:rPr>
        <w:t>2017</w:t>
      </w:r>
      <w:r w:rsidRPr="00975A79">
        <w:rPr>
          <w:rFonts w:ascii="Times New Roman" w:hAnsi="Times New Roman" w:hint="eastAsia"/>
          <w:sz w:val="30"/>
          <w:szCs w:val="30"/>
        </w:rPr>
        <w:t>年度部门整体支出进行绩效自评。调查了解</w:t>
      </w:r>
      <w:r w:rsidRPr="00975A79">
        <w:rPr>
          <w:rFonts w:ascii="Times New Roman" w:hAnsi="Times New Roman"/>
          <w:sz w:val="30"/>
          <w:szCs w:val="30"/>
        </w:rPr>
        <w:t>2017</w:t>
      </w:r>
      <w:r w:rsidRPr="00975A79">
        <w:rPr>
          <w:rFonts w:ascii="Times New Roman" w:hAnsi="Times New Roman" w:hint="eastAsia"/>
          <w:sz w:val="30"/>
          <w:szCs w:val="30"/>
        </w:rPr>
        <w:t>年部门整体支出资金管理和使用是否达到了预期目标，分析衡量项目支出的效率、效益和效果，便于以后探索和改进项目资金预算管理。根据财政支出绩效评价的有关规定，形成本自评报告。</w:t>
      </w:r>
    </w:p>
    <w:p w:rsidR="002C44F3" w:rsidRPr="00975A79" w:rsidRDefault="002C44F3" w:rsidP="00975A79">
      <w:pPr>
        <w:spacing w:line="560" w:lineRule="exact"/>
        <w:ind w:firstLineChars="200" w:firstLine="600"/>
        <w:rPr>
          <w:rFonts w:ascii="黑体" w:eastAsia="黑体" w:hAnsi="Times New Roman"/>
          <w:sz w:val="30"/>
          <w:szCs w:val="30"/>
        </w:rPr>
      </w:pPr>
      <w:r w:rsidRPr="00975A79">
        <w:rPr>
          <w:rFonts w:ascii="黑体" w:eastAsia="黑体" w:hAnsi="Times New Roman" w:hint="eastAsia"/>
          <w:sz w:val="30"/>
          <w:szCs w:val="30"/>
        </w:rPr>
        <w:t>一、说明绩效自评得分情况及绩效等级</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根据《</w:t>
      </w:r>
      <w:r w:rsidRPr="00975A79">
        <w:rPr>
          <w:rFonts w:ascii="Times New Roman" w:hAnsi="Times New Roman"/>
          <w:sz w:val="30"/>
          <w:szCs w:val="30"/>
        </w:rPr>
        <w:t>2018</w:t>
      </w:r>
      <w:r w:rsidRPr="00975A79">
        <w:rPr>
          <w:rFonts w:ascii="Times New Roman" w:hAnsi="Times New Roman" w:hint="eastAsia"/>
          <w:sz w:val="30"/>
          <w:szCs w:val="30"/>
        </w:rPr>
        <w:t>年市直部门整体支出绩效自评表》中绩效指标分析评分，随州市住房和城乡建设委员会</w:t>
      </w:r>
      <w:r w:rsidRPr="00975A79">
        <w:rPr>
          <w:rFonts w:ascii="Times New Roman" w:hAnsi="Times New Roman"/>
          <w:sz w:val="30"/>
          <w:szCs w:val="30"/>
        </w:rPr>
        <w:t>2017</w:t>
      </w:r>
      <w:r w:rsidRPr="00975A79">
        <w:rPr>
          <w:rFonts w:ascii="Times New Roman" w:hAnsi="Times New Roman" w:hint="eastAsia"/>
          <w:sz w:val="30"/>
          <w:szCs w:val="30"/>
        </w:rPr>
        <w:t>年部门整体支出绩效自评得分</w:t>
      </w:r>
      <w:r w:rsidRPr="00975A79">
        <w:rPr>
          <w:rFonts w:ascii="Times New Roman" w:hAnsi="Times New Roman"/>
          <w:sz w:val="30"/>
          <w:szCs w:val="30"/>
        </w:rPr>
        <w:t>95.2</w:t>
      </w:r>
      <w:r w:rsidRPr="00975A79">
        <w:rPr>
          <w:rFonts w:ascii="Times New Roman" w:hAnsi="Times New Roman" w:hint="eastAsia"/>
          <w:sz w:val="30"/>
          <w:szCs w:val="30"/>
        </w:rPr>
        <w:t>分，绩效评价等级为优。</w:t>
      </w:r>
    </w:p>
    <w:p w:rsidR="002C44F3" w:rsidRPr="00975A79" w:rsidRDefault="002C44F3" w:rsidP="00975A79">
      <w:pPr>
        <w:spacing w:line="560" w:lineRule="exact"/>
        <w:ind w:firstLineChars="200" w:firstLine="600"/>
        <w:rPr>
          <w:rFonts w:ascii="黑体" w:eastAsia="黑体" w:hAnsi="Times New Roman"/>
          <w:sz w:val="30"/>
          <w:szCs w:val="30"/>
        </w:rPr>
      </w:pPr>
      <w:r w:rsidRPr="00975A79">
        <w:rPr>
          <w:rFonts w:ascii="黑体" w:eastAsia="黑体" w:hAnsi="Times New Roman" w:hint="eastAsia"/>
          <w:sz w:val="30"/>
          <w:szCs w:val="30"/>
        </w:rPr>
        <w:t>二、项目基本情况</w:t>
      </w:r>
    </w:p>
    <w:p w:rsidR="002C44F3" w:rsidRPr="00641B12" w:rsidRDefault="002C44F3" w:rsidP="00975A79">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（一）对省、市委市政府下达的重点工作，</w:t>
      </w:r>
      <w:r w:rsidRPr="00641B12">
        <w:rPr>
          <w:rFonts w:ascii="楷体_GB2312" w:eastAsia="楷体_GB2312" w:hAnsi="Times New Roman"/>
          <w:b/>
          <w:sz w:val="30"/>
          <w:szCs w:val="30"/>
        </w:rPr>
        <w:t>2017</w:t>
      </w:r>
      <w:r w:rsidRPr="00641B12">
        <w:rPr>
          <w:rFonts w:ascii="楷体_GB2312" w:eastAsia="楷体_GB2312" w:hAnsi="Times New Roman" w:hint="eastAsia"/>
          <w:b/>
          <w:sz w:val="30"/>
          <w:szCs w:val="30"/>
        </w:rPr>
        <w:t>年市住建委工作完成如下。</w:t>
      </w:r>
    </w:p>
    <w:p w:rsidR="002C44F3" w:rsidRPr="00975A79" w:rsidRDefault="002C44F3" w:rsidP="00641B12">
      <w:pPr>
        <w:spacing w:line="560" w:lineRule="exact"/>
        <w:ind w:firstLineChars="200" w:firstLine="602"/>
        <w:rPr>
          <w:rFonts w:ascii="Times New Roman" w:hAnsi="Times New Roman"/>
          <w:sz w:val="30"/>
          <w:szCs w:val="30"/>
        </w:rPr>
      </w:pPr>
      <w:r w:rsidRPr="00641B12">
        <w:rPr>
          <w:rFonts w:ascii="Times New Roman" w:hAnsi="Times New Roman"/>
          <w:b/>
          <w:sz w:val="30"/>
          <w:szCs w:val="30"/>
        </w:rPr>
        <w:t>1</w:t>
      </w:r>
      <w:r w:rsidRPr="00641B12">
        <w:rPr>
          <w:rFonts w:ascii="Times New Roman" w:hAnsi="Times New Roman" w:hint="eastAsia"/>
          <w:b/>
          <w:sz w:val="30"/>
          <w:szCs w:val="30"/>
        </w:rPr>
        <w:t>、省定目标全面完成。</w:t>
      </w:r>
      <w:r w:rsidRPr="00975A79">
        <w:rPr>
          <w:rFonts w:ascii="Times New Roman" w:hAnsi="Times New Roman" w:hint="eastAsia"/>
          <w:sz w:val="30"/>
          <w:szCs w:val="30"/>
        </w:rPr>
        <w:t>棚户区改造新开工</w:t>
      </w:r>
      <w:r w:rsidRPr="00975A79">
        <w:rPr>
          <w:rFonts w:ascii="Times New Roman" w:hAnsi="Times New Roman"/>
          <w:sz w:val="30"/>
          <w:szCs w:val="30"/>
        </w:rPr>
        <w:t>7848</w:t>
      </w:r>
      <w:r w:rsidRPr="00975A79">
        <w:rPr>
          <w:rFonts w:ascii="Times New Roman" w:hAnsi="Times New Roman" w:hint="eastAsia"/>
          <w:sz w:val="30"/>
          <w:szCs w:val="30"/>
        </w:rPr>
        <w:t>套，占目标任务的</w:t>
      </w:r>
      <w:r w:rsidRPr="00975A79">
        <w:rPr>
          <w:rFonts w:ascii="Times New Roman" w:hAnsi="Times New Roman"/>
          <w:sz w:val="30"/>
          <w:szCs w:val="30"/>
        </w:rPr>
        <w:t>100.15%</w:t>
      </w:r>
      <w:r w:rsidRPr="00975A79">
        <w:rPr>
          <w:rFonts w:ascii="Times New Roman" w:hAnsi="Times New Roman" w:hint="eastAsia"/>
          <w:sz w:val="30"/>
          <w:szCs w:val="30"/>
        </w:rPr>
        <w:t>；保障性住房、棚户区改造住房基本建成占目标任务的</w:t>
      </w:r>
      <w:r w:rsidRPr="00975A79">
        <w:rPr>
          <w:rFonts w:ascii="Times New Roman" w:hAnsi="Times New Roman"/>
          <w:sz w:val="30"/>
          <w:szCs w:val="30"/>
        </w:rPr>
        <w:t>217.69%</w:t>
      </w:r>
      <w:r w:rsidRPr="00975A79">
        <w:rPr>
          <w:rFonts w:ascii="Times New Roman" w:hAnsi="Times New Roman" w:hint="eastAsia"/>
          <w:sz w:val="30"/>
          <w:szCs w:val="30"/>
        </w:rPr>
        <w:t>；</w:t>
      </w:r>
      <w:r w:rsidRPr="00975A79">
        <w:rPr>
          <w:rFonts w:ascii="Times New Roman" w:hAnsi="Times New Roman"/>
          <w:sz w:val="30"/>
          <w:szCs w:val="30"/>
        </w:rPr>
        <w:t>2013</w:t>
      </w:r>
      <w:r w:rsidRPr="00975A79">
        <w:rPr>
          <w:rFonts w:ascii="Times New Roman" w:hAnsi="Times New Roman" w:hint="eastAsia"/>
          <w:sz w:val="30"/>
          <w:szCs w:val="30"/>
        </w:rPr>
        <w:t>年、</w:t>
      </w:r>
      <w:r w:rsidRPr="00975A79">
        <w:rPr>
          <w:rFonts w:ascii="Times New Roman" w:hAnsi="Times New Roman"/>
          <w:sz w:val="30"/>
          <w:szCs w:val="30"/>
        </w:rPr>
        <w:t>2014</w:t>
      </w:r>
      <w:r w:rsidRPr="00975A79">
        <w:rPr>
          <w:rFonts w:ascii="Times New Roman" w:hAnsi="Times New Roman" w:hint="eastAsia"/>
          <w:sz w:val="30"/>
          <w:szCs w:val="30"/>
        </w:rPr>
        <w:t>年底以前开工的政府投资公租房分配入住率分别超目标任务</w:t>
      </w:r>
      <w:r w:rsidRPr="00975A79">
        <w:rPr>
          <w:rFonts w:ascii="Times New Roman" w:hAnsi="Times New Roman"/>
          <w:sz w:val="30"/>
          <w:szCs w:val="30"/>
        </w:rPr>
        <w:t>4.03</w:t>
      </w:r>
      <w:r w:rsidRPr="00975A79">
        <w:rPr>
          <w:rFonts w:ascii="Times New Roman" w:hAnsi="Times New Roman" w:hint="eastAsia"/>
          <w:sz w:val="30"/>
          <w:szCs w:val="30"/>
        </w:rPr>
        <w:t>个百分点、</w:t>
      </w:r>
      <w:r w:rsidRPr="00975A79">
        <w:rPr>
          <w:rFonts w:ascii="Times New Roman" w:hAnsi="Times New Roman"/>
          <w:sz w:val="30"/>
          <w:szCs w:val="30"/>
        </w:rPr>
        <w:t>1.42</w:t>
      </w:r>
      <w:r w:rsidRPr="00975A79">
        <w:rPr>
          <w:rFonts w:ascii="Times New Roman" w:hAnsi="Times New Roman" w:hint="eastAsia"/>
          <w:sz w:val="30"/>
          <w:szCs w:val="30"/>
        </w:rPr>
        <w:t>个百分点，新增城镇住房保障家庭租赁补贴占目标任务的</w:t>
      </w:r>
      <w:r w:rsidRPr="00975A79">
        <w:rPr>
          <w:rFonts w:ascii="Times New Roman" w:hAnsi="Times New Roman"/>
          <w:sz w:val="30"/>
          <w:szCs w:val="30"/>
        </w:rPr>
        <w:t>110%</w:t>
      </w:r>
      <w:r w:rsidRPr="00975A79">
        <w:rPr>
          <w:rFonts w:ascii="Times New Roman" w:hAnsi="Times New Roman" w:hint="eastAsia"/>
          <w:sz w:val="30"/>
          <w:szCs w:val="30"/>
        </w:rPr>
        <w:t>；绕城南路和文帝大道地下综合管廊开工建设；海绵城市建设面积占年度目标任务的</w:t>
      </w:r>
      <w:r w:rsidRPr="00975A79">
        <w:rPr>
          <w:rFonts w:ascii="Times New Roman" w:hAnsi="Times New Roman"/>
          <w:sz w:val="30"/>
          <w:szCs w:val="30"/>
        </w:rPr>
        <w:t>220%</w:t>
      </w:r>
      <w:r w:rsidRPr="00975A79">
        <w:rPr>
          <w:rFonts w:ascii="Times New Roman" w:hAnsi="Times New Roman" w:hint="eastAsia"/>
          <w:sz w:val="30"/>
          <w:szCs w:val="30"/>
        </w:rPr>
        <w:t>。</w:t>
      </w:r>
      <w:r w:rsidRPr="00975A79">
        <w:rPr>
          <w:rFonts w:ascii="Times New Roman" w:hAnsi="Times New Roman"/>
          <w:sz w:val="30"/>
          <w:szCs w:val="30"/>
        </w:rPr>
        <w:t xml:space="preserve"> </w:t>
      </w:r>
    </w:p>
    <w:p w:rsidR="002C44F3" w:rsidRPr="00975A79" w:rsidRDefault="002C44F3" w:rsidP="00641B12">
      <w:pPr>
        <w:spacing w:line="560" w:lineRule="exact"/>
        <w:ind w:firstLineChars="200" w:firstLine="602"/>
        <w:rPr>
          <w:rFonts w:ascii="Times New Roman" w:hAnsi="Times New Roman"/>
          <w:sz w:val="30"/>
          <w:szCs w:val="30"/>
        </w:rPr>
      </w:pPr>
      <w:r w:rsidRPr="00641B12">
        <w:rPr>
          <w:rFonts w:ascii="Times New Roman" w:hAnsi="Times New Roman"/>
          <w:b/>
          <w:sz w:val="30"/>
          <w:szCs w:val="30"/>
        </w:rPr>
        <w:t>2</w:t>
      </w:r>
      <w:r w:rsidRPr="00641B12">
        <w:rPr>
          <w:rFonts w:ascii="Times New Roman" w:hAnsi="Times New Roman" w:hint="eastAsia"/>
          <w:b/>
          <w:sz w:val="30"/>
          <w:szCs w:val="30"/>
        </w:rPr>
        <w:t>、城市建设扩容提质。</w:t>
      </w:r>
      <w:r w:rsidRPr="00975A79">
        <w:rPr>
          <w:rFonts w:ascii="Times New Roman" w:hAnsi="Times New Roman" w:hint="eastAsia"/>
          <w:sz w:val="30"/>
          <w:szCs w:val="30"/>
        </w:rPr>
        <w:t>中心城区实施重点工程</w:t>
      </w:r>
      <w:r w:rsidRPr="00975A79">
        <w:rPr>
          <w:rFonts w:ascii="Times New Roman" w:hAnsi="Times New Roman"/>
          <w:sz w:val="30"/>
          <w:szCs w:val="30"/>
        </w:rPr>
        <w:t>93</w:t>
      </w:r>
      <w:r w:rsidRPr="00975A79">
        <w:rPr>
          <w:rFonts w:ascii="Times New Roman" w:hAnsi="Times New Roman" w:hint="eastAsia"/>
          <w:sz w:val="30"/>
          <w:szCs w:val="30"/>
        </w:rPr>
        <w:t>项，完成投资</w:t>
      </w:r>
      <w:r w:rsidRPr="00975A79">
        <w:rPr>
          <w:rFonts w:ascii="Times New Roman" w:hAnsi="Times New Roman"/>
          <w:sz w:val="30"/>
          <w:szCs w:val="30"/>
        </w:rPr>
        <w:t>101</w:t>
      </w:r>
      <w:r w:rsidRPr="00975A79">
        <w:rPr>
          <w:rFonts w:ascii="Times New Roman" w:hAnsi="Times New Roman" w:hint="eastAsia"/>
          <w:sz w:val="30"/>
          <w:szCs w:val="30"/>
        </w:rPr>
        <w:t>亿元，占目标任务的</w:t>
      </w:r>
      <w:r w:rsidRPr="00975A79">
        <w:rPr>
          <w:rFonts w:ascii="Times New Roman" w:hAnsi="Times New Roman"/>
          <w:sz w:val="30"/>
          <w:szCs w:val="30"/>
        </w:rPr>
        <w:t>110.7%</w:t>
      </w:r>
      <w:r w:rsidRPr="00975A79">
        <w:rPr>
          <w:rFonts w:ascii="Times New Roman" w:hAnsi="Times New Roman" w:hint="eastAsia"/>
          <w:sz w:val="30"/>
          <w:szCs w:val="30"/>
        </w:rPr>
        <w:t>。拓展城市空间近</w:t>
      </w:r>
      <w:r w:rsidRPr="00975A79">
        <w:rPr>
          <w:rFonts w:ascii="Times New Roman" w:hAnsi="Times New Roman"/>
          <w:sz w:val="30"/>
          <w:szCs w:val="30"/>
        </w:rPr>
        <w:t>5</w:t>
      </w:r>
      <w:r w:rsidRPr="00975A79">
        <w:rPr>
          <w:rFonts w:ascii="Times New Roman" w:hAnsi="Times New Roman" w:hint="eastAsia"/>
          <w:sz w:val="30"/>
          <w:szCs w:val="30"/>
        </w:rPr>
        <w:t>平方公里；省委巡视反馈问题和市人大《改善城区交通环境议案》确定的工作任务分年度得到实施。</w:t>
      </w:r>
    </w:p>
    <w:p w:rsidR="002C44F3" w:rsidRPr="00975A79" w:rsidRDefault="002C44F3" w:rsidP="00641B12">
      <w:pPr>
        <w:spacing w:line="560" w:lineRule="exact"/>
        <w:ind w:firstLineChars="200" w:firstLine="602"/>
        <w:rPr>
          <w:rFonts w:ascii="Times New Roman" w:hAnsi="Times New Roman"/>
          <w:sz w:val="30"/>
          <w:szCs w:val="30"/>
        </w:rPr>
      </w:pPr>
      <w:r w:rsidRPr="00641B12">
        <w:rPr>
          <w:rFonts w:ascii="Times New Roman" w:hAnsi="Times New Roman"/>
          <w:b/>
          <w:sz w:val="30"/>
          <w:szCs w:val="30"/>
        </w:rPr>
        <w:t>3</w:t>
      </w:r>
      <w:r w:rsidRPr="00641B12">
        <w:rPr>
          <w:rFonts w:ascii="Times New Roman" w:hAnsi="Times New Roman" w:hint="eastAsia"/>
          <w:b/>
          <w:sz w:val="30"/>
          <w:szCs w:val="30"/>
        </w:rPr>
        <w:t>、行业监管精准发力。</w:t>
      </w:r>
      <w:r w:rsidRPr="00975A79">
        <w:rPr>
          <w:rFonts w:ascii="Times New Roman" w:hAnsi="Times New Roman" w:hint="eastAsia"/>
          <w:sz w:val="30"/>
          <w:szCs w:val="30"/>
        </w:rPr>
        <w:t>积极推进住建领域</w:t>
      </w:r>
      <w:r w:rsidRPr="00975A79">
        <w:rPr>
          <w:rFonts w:ascii="Times New Roman" w:hAnsi="Times New Roman"/>
          <w:sz w:val="30"/>
          <w:szCs w:val="30"/>
        </w:rPr>
        <w:t>15</w:t>
      </w:r>
      <w:r w:rsidRPr="00975A79">
        <w:rPr>
          <w:rFonts w:ascii="Times New Roman" w:hAnsi="Times New Roman" w:hint="eastAsia"/>
          <w:sz w:val="30"/>
          <w:szCs w:val="30"/>
        </w:rPr>
        <w:t>项改革，</w:t>
      </w:r>
      <w:r w:rsidRPr="00975A79">
        <w:rPr>
          <w:rFonts w:ascii="Times New Roman" w:hAnsi="Times New Roman"/>
          <w:sz w:val="30"/>
          <w:szCs w:val="30"/>
        </w:rPr>
        <w:t>4</w:t>
      </w:r>
      <w:r w:rsidRPr="00975A79">
        <w:rPr>
          <w:rFonts w:ascii="Times New Roman" w:hAnsi="Times New Roman" w:hint="eastAsia"/>
          <w:sz w:val="30"/>
          <w:szCs w:val="30"/>
        </w:rPr>
        <w:t>项牵头实施的重点改革任务全面完成，实现建筑业总产值</w:t>
      </w:r>
      <w:r w:rsidRPr="00975A79">
        <w:rPr>
          <w:rFonts w:ascii="Times New Roman" w:hAnsi="Times New Roman"/>
          <w:sz w:val="30"/>
          <w:szCs w:val="30"/>
        </w:rPr>
        <w:t>103</w:t>
      </w:r>
      <w:r w:rsidRPr="00975A79">
        <w:rPr>
          <w:rFonts w:ascii="Times New Roman" w:hAnsi="Times New Roman" w:hint="eastAsia"/>
          <w:sz w:val="30"/>
          <w:szCs w:val="30"/>
        </w:rPr>
        <w:t>亿元。进一步净化建筑、房地产市场环境，</w:t>
      </w:r>
      <w:r w:rsidRPr="00975A79">
        <w:rPr>
          <w:rFonts w:ascii="Times New Roman" w:hAnsi="Times New Roman"/>
          <w:sz w:val="30"/>
          <w:szCs w:val="30"/>
        </w:rPr>
        <w:t xml:space="preserve"> 9</w:t>
      </w:r>
      <w:r w:rsidRPr="00975A79">
        <w:rPr>
          <w:rFonts w:ascii="Times New Roman" w:hAnsi="Times New Roman" w:hint="eastAsia"/>
          <w:sz w:val="30"/>
          <w:szCs w:val="30"/>
        </w:rPr>
        <w:t>家房开企业、</w:t>
      </w:r>
      <w:r w:rsidRPr="00975A79">
        <w:rPr>
          <w:rFonts w:ascii="Times New Roman" w:hAnsi="Times New Roman"/>
          <w:sz w:val="30"/>
          <w:szCs w:val="30"/>
        </w:rPr>
        <w:t>11</w:t>
      </w:r>
      <w:r w:rsidRPr="00975A79">
        <w:rPr>
          <w:rFonts w:ascii="Times New Roman" w:hAnsi="Times New Roman" w:hint="eastAsia"/>
          <w:sz w:val="30"/>
          <w:szCs w:val="30"/>
        </w:rPr>
        <w:t>家建筑企业、</w:t>
      </w:r>
      <w:r w:rsidRPr="00975A79">
        <w:rPr>
          <w:rFonts w:ascii="Times New Roman" w:hAnsi="Times New Roman"/>
          <w:sz w:val="30"/>
          <w:szCs w:val="30"/>
        </w:rPr>
        <w:t>2</w:t>
      </w:r>
      <w:r w:rsidRPr="00975A79">
        <w:rPr>
          <w:rFonts w:ascii="Times New Roman" w:hAnsi="Times New Roman" w:hint="eastAsia"/>
          <w:sz w:val="30"/>
          <w:szCs w:val="30"/>
        </w:rPr>
        <w:t>家燃气企业和</w:t>
      </w:r>
      <w:r w:rsidRPr="00975A79">
        <w:rPr>
          <w:rFonts w:ascii="Times New Roman" w:hAnsi="Times New Roman"/>
          <w:sz w:val="30"/>
          <w:szCs w:val="30"/>
        </w:rPr>
        <w:t>3</w:t>
      </w:r>
      <w:r w:rsidRPr="00975A79">
        <w:rPr>
          <w:rFonts w:ascii="Times New Roman" w:hAnsi="Times New Roman" w:hint="eastAsia"/>
          <w:sz w:val="30"/>
          <w:szCs w:val="30"/>
        </w:rPr>
        <w:t>家中介机构被立案查处，</w:t>
      </w:r>
      <w:r w:rsidRPr="00975A79">
        <w:rPr>
          <w:rFonts w:ascii="Times New Roman" w:hAnsi="Times New Roman"/>
          <w:sz w:val="30"/>
          <w:szCs w:val="30"/>
        </w:rPr>
        <w:t>1</w:t>
      </w:r>
      <w:r w:rsidRPr="00975A79">
        <w:rPr>
          <w:rFonts w:ascii="Times New Roman" w:hAnsi="Times New Roman" w:hint="eastAsia"/>
          <w:sz w:val="30"/>
          <w:szCs w:val="30"/>
        </w:rPr>
        <w:t>家房开企业资质被注销、</w:t>
      </w:r>
      <w:r w:rsidRPr="00975A79">
        <w:rPr>
          <w:rFonts w:ascii="Times New Roman" w:hAnsi="Times New Roman"/>
          <w:sz w:val="30"/>
          <w:szCs w:val="30"/>
        </w:rPr>
        <w:t>8</w:t>
      </w:r>
      <w:r w:rsidRPr="00975A79">
        <w:rPr>
          <w:rFonts w:ascii="Times New Roman" w:hAnsi="Times New Roman" w:hint="eastAsia"/>
          <w:sz w:val="30"/>
          <w:szCs w:val="30"/>
        </w:rPr>
        <w:t>家房开企业资质被降级，</w:t>
      </w:r>
      <w:r w:rsidRPr="00975A79">
        <w:rPr>
          <w:rFonts w:ascii="Times New Roman" w:hAnsi="Times New Roman"/>
          <w:sz w:val="30"/>
          <w:szCs w:val="30"/>
        </w:rPr>
        <w:t>6</w:t>
      </w:r>
      <w:r w:rsidRPr="00975A79">
        <w:rPr>
          <w:rFonts w:ascii="Times New Roman" w:hAnsi="Times New Roman" w:hint="eastAsia"/>
          <w:sz w:val="30"/>
          <w:szCs w:val="30"/>
        </w:rPr>
        <w:t>家建筑企业、</w:t>
      </w:r>
      <w:r w:rsidRPr="00975A79">
        <w:rPr>
          <w:rFonts w:ascii="Times New Roman" w:hAnsi="Times New Roman"/>
          <w:sz w:val="30"/>
          <w:szCs w:val="30"/>
        </w:rPr>
        <w:t>13</w:t>
      </w:r>
      <w:r w:rsidRPr="00975A79">
        <w:rPr>
          <w:rFonts w:ascii="Times New Roman" w:hAnsi="Times New Roman" w:hint="eastAsia"/>
          <w:sz w:val="30"/>
          <w:szCs w:val="30"/>
        </w:rPr>
        <w:t>名项目经理被纳入</w:t>
      </w:r>
      <w:r w:rsidRPr="00975A79">
        <w:rPr>
          <w:rFonts w:ascii="Times New Roman" w:hAnsi="Times New Roman"/>
          <w:sz w:val="30"/>
          <w:szCs w:val="30"/>
        </w:rPr>
        <w:t>“</w:t>
      </w:r>
      <w:r w:rsidRPr="00975A79">
        <w:rPr>
          <w:rFonts w:ascii="Times New Roman" w:hAnsi="Times New Roman" w:hint="eastAsia"/>
          <w:sz w:val="30"/>
          <w:szCs w:val="30"/>
        </w:rPr>
        <w:t>黑名单</w:t>
      </w:r>
      <w:r w:rsidRPr="00975A79">
        <w:rPr>
          <w:rFonts w:ascii="Times New Roman" w:hAnsi="Times New Roman"/>
          <w:sz w:val="30"/>
          <w:szCs w:val="30"/>
        </w:rPr>
        <w:t>”</w:t>
      </w:r>
      <w:r w:rsidRPr="00975A79">
        <w:rPr>
          <w:rFonts w:ascii="Times New Roman" w:hAnsi="Times New Roman" w:hint="eastAsia"/>
          <w:sz w:val="30"/>
          <w:szCs w:val="30"/>
        </w:rPr>
        <w:t>并在媒体上曝光，</w:t>
      </w:r>
      <w:r w:rsidRPr="00975A79">
        <w:rPr>
          <w:rFonts w:ascii="Times New Roman" w:hAnsi="Times New Roman"/>
          <w:sz w:val="30"/>
          <w:szCs w:val="30"/>
        </w:rPr>
        <w:t>4</w:t>
      </w:r>
      <w:r w:rsidRPr="00975A79">
        <w:rPr>
          <w:rFonts w:ascii="Times New Roman" w:hAnsi="Times New Roman" w:hint="eastAsia"/>
          <w:sz w:val="30"/>
          <w:szCs w:val="30"/>
        </w:rPr>
        <w:t>项工程列入重点监管对象，随州建筑领域和市政工程领域连续</w:t>
      </w:r>
      <w:r w:rsidRPr="00975A79">
        <w:rPr>
          <w:rFonts w:ascii="Times New Roman" w:hAnsi="Times New Roman"/>
          <w:sz w:val="30"/>
          <w:szCs w:val="30"/>
        </w:rPr>
        <w:t>5</w:t>
      </w:r>
      <w:r w:rsidRPr="00975A79">
        <w:rPr>
          <w:rFonts w:ascii="Times New Roman" w:hAnsi="Times New Roman" w:hint="eastAsia"/>
          <w:sz w:val="30"/>
          <w:szCs w:val="30"/>
        </w:rPr>
        <w:t>年实现安全生产零死亡。</w:t>
      </w:r>
    </w:p>
    <w:p w:rsidR="002C44F3" w:rsidRPr="00975A79" w:rsidRDefault="002C44F3" w:rsidP="00641B12">
      <w:pPr>
        <w:spacing w:line="560" w:lineRule="exact"/>
        <w:ind w:firstLineChars="200" w:firstLine="602"/>
        <w:rPr>
          <w:rFonts w:ascii="Times New Roman" w:hAnsi="Times New Roman"/>
          <w:sz w:val="30"/>
          <w:szCs w:val="30"/>
        </w:rPr>
      </w:pPr>
      <w:r w:rsidRPr="00641B12">
        <w:rPr>
          <w:rFonts w:ascii="Times New Roman" w:hAnsi="Times New Roman"/>
          <w:b/>
          <w:sz w:val="30"/>
          <w:szCs w:val="30"/>
        </w:rPr>
        <w:t>4</w:t>
      </w:r>
      <w:r w:rsidRPr="00641B12">
        <w:rPr>
          <w:rFonts w:ascii="Times New Roman" w:hAnsi="Times New Roman" w:hint="eastAsia"/>
          <w:b/>
          <w:sz w:val="30"/>
          <w:szCs w:val="30"/>
        </w:rPr>
        <w:t>、城市生态持续改善。</w:t>
      </w:r>
      <w:r w:rsidRPr="00975A79">
        <w:rPr>
          <w:rFonts w:ascii="Times New Roman" w:hAnsi="Times New Roman" w:hint="eastAsia"/>
          <w:sz w:val="30"/>
          <w:szCs w:val="30"/>
        </w:rPr>
        <w:t>深入推进绿色革命，加快</w:t>
      </w:r>
      <w:r w:rsidRPr="00975A79">
        <w:rPr>
          <w:rFonts w:ascii="Times New Roman" w:hAnsi="Times New Roman"/>
          <w:sz w:val="30"/>
          <w:szCs w:val="30"/>
        </w:rPr>
        <w:t>“</w:t>
      </w:r>
      <w:r w:rsidRPr="00975A79">
        <w:rPr>
          <w:rFonts w:ascii="Times New Roman" w:hAnsi="Times New Roman" w:hint="eastAsia"/>
          <w:sz w:val="30"/>
          <w:szCs w:val="30"/>
        </w:rPr>
        <w:t>一轴一环三片</w:t>
      </w:r>
      <w:r w:rsidRPr="00975A79">
        <w:rPr>
          <w:rFonts w:ascii="Times New Roman" w:hAnsi="Times New Roman"/>
          <w:sz w:val="30"/>
          <w:szCs w:val="30"/>
        </w:rPr>
        <w:t>”</w:t>
      </w:r>
      <w:r w:rsidRPr="00975A79">
        <w:rPr>
          <w:rFonts w:ascii="Times New Roman" w:hAnsi="Times New Roman" w:hint="eastAsia"/>
          <w:sz w:val="30"/>
          <w:szCs w:val="30"/>
        </w:rPr>
        <w:t>绿色生态建设步伐，随城山国家生态公园二期、擂鼓墩遗址公园等城市公园、游园建成投用，花溪河湿地公园开工建设，公园广场和风光带设施品质全面提升，新增城市绿地面积</w:t>
      </w:r>
      <w:r w:rsidRPr="00975A79">
        <w:rPr>
          <w:rFonts w:ascii="Times New Roman" w:hAnsi="Times New Roman"/>
          <w:sz w:val="30"/>
          <w:szCs w:val="30"/>
        </w:rPr>
        <w:t>84.51</w:t>
      </w:r>
      <w:r w:rsidRPr="00975A79">
        <w:rPr>
          <w:rFonts w:ascii="Times New Roman" w:hAnsi="Times New Roman" w:hint="eastAsia"/>
          <w:sz w:val="30"/>
          <w:szCs w:val="30"/>
        </w:rPr>
        <w:t>万平方米。全面改善水生态环境，东护城河推进段、西护城河示范段完工投用，南郊四号渠、城东生态补水排水四标段开工建设，黑臭水体治理进度超过省市既定目标。新增</w:t>
      </w:r>
      <w:r w:rsidRPr="00975A79">
        <w:rPr>
          <w:rFonts w:ascii="Times New Roman" w:hAnsi="Times New Roman"/>
          <w:sz w:val="30"/>
          <w:szCs w:val="30"/>
        </w:rPr>
        <w:t>7</w:t>
      </w:r>
      <w:r w:rsidRPr="00975A79">
        <w:rPr>
          <w:rFonts w:ascii="Times New Roman" w:hAnsi="Times New Roman" w:hint="eastAsia"/>
          <w:sz w:val="30"/>
          <w:szCs w:val="30"/>
        </w:rPr>
        <w:t>个省级绿色建筑设计标识，省级绿色建筑集中示范和省级建筑节能示范工程榜上有名。</w:t>
      </w:r>
    </w:p>
    <w:p w:rsidR="002C44F3" w:rsidRPr="00975A79" w:rsidRDefault="002C44F3" w:rsidP="00641B12">
      <w:pPr>
        <w:spacing w:line="560" w:lineRule="exact"/>
        <w:ind w:firstLineChars="200" w:firstLine="602"/>
        <w:rPr>
          <w:rFonts w:ascii="Times New Roman" w:hAnsi="Times New Roman"/>
          <w:sz w:val="30"/>
          <w:szCs w:val="30"/>
        </w:rPr>
      </w:pPr>
      <w:r w:rsidRPr="00641B12">
        <w:rPr>
          <w:rFonts w:ascii="Times New Roman" w:hAnsi="Times New Roman"/>
          <w:b/>
          <w:sz w:val="30"/>
          <w:szCs w:val="30"/>
        </w:rPr>
        <w:t>5</w:t>
      </w:r>
      <w:r w:rsidRPr="00641B12">
        <w:rPr>
          <w:rFonts w:ascii="Times New Roman" w:hAnsi="Times New Roman" w:hint="eastAsia"/>
          <w:b/>
          <w:sz w:val="30"/>
          <w:szCs w:val="30"/>
        </w:rPr>
        <w:t>、村镇建设提速增效。</w:t>
      </w:r>
      <w:r w:rsidRPr="00975A79">
        <w:rPr>
          <w:rFonts w:ascii="Times New Roman" w:hAnsi="Times New Roman" w:hint="eastAsia"/>
          <w:sz w:val="30"/>
          <w:szCs w:val="30"/>
        </w:rPr>
        <w:t>举全系统之力实施农村</w:t>
      </w:r>
      <w:r w:rsidRPr="00975A79">
        <w:rPr>
          <w:rFonts w:ascii="Times New Roman" w:hAnsi="Times New Roman"/>
          <w:sz w:val="30"/>
          <w:szCs w:val="30"/>
        </w:rPr>
        <w:t>“</w:t>
      </w:r>
      <w:r w:rsidRPr="00975A79">
        <w:rPr>
          <w:rFonts w:ascii="Times New Roman" w:hAnsi="Times New Roman" w:hint="eastAsia"/>
          <w:sz w:val="30"/>
          <w:szCs w:val="30"/>
        </w:rPr>
        <w:t>双治双创</w:t>
      </w:r>
      <w:r w:rsidRPr="00975A79">
        <w:rPr>
          <w:rFonts w:ascii="Times New Roman" w:hAnsi="Times New Roman"/>
          <w:sz w:val="30"/>
          <w:szCs w:val="30"/>
        </w:rPr>
        <w:t>”</w:t>
      </w:r>
      <w:r w:rsidRPr="00975A79">
        <w:rPr>
          <w:rFonts w:ascii="Times New Roman" w:hAnsi="Times New Roman" w:hint="eastAsia"/>
          <w:sz w:val="30"/>
          <w:szCs w:val="30"/>
        </w:rPr>
        <w:t>行动，农村生活垃圾治理基本实现全覆盖，</w:t>
      </w:r>
      <w:r w:rsidRPr="00975A79">
        <w:rPr>
          <w:rFonts w:ascii="Times New Roman" w:hAnsi="Times New Roman"/>
          <w:sz w:val="30"/>
          <w:szCs w:val="30"/>
        </w:rPr>
        <w:t>27</w:t>
      </w:r>
      <w:r w:rsidRPr="00975A79">
        <w:rPr>
          <w:rFonts w:ascii="Times New Roman" w:hAnsi="Times New Roman" w:hint="eastAsia"/>
          <w:sz w:val="30"/>
          <w:szCs w:val="30"/>
        </w:rPr>
        <w:t>个镇实现镇区保洁市场化，随县、广水市、曾都区先后通过了全省农村生活垃圾治理全域考评验收；农村生活污水处理设施建设取得阶段性成果。美丽乡村廊道建设初见成效，随南</w:t>
      </w:r>
      <w:r w:rsidRPr="00975A79">
        <w:rPr>
          <w:rFonts w:ascii="Times New Roman" w:hAnsi="Times New Roman"/>
          <w:sz w:val="30"/>
          <w:szCs w:val="30"/>
        </w:rPr>
        <w:t>“</w:t>
      </w:r>
      <w:r w:rsidRPr="00975A79">
        <w:rPr>
          <w:rFonts w:ascii="Times New Roman" w:hAnsi="Times New Roman" w:hint="eastAsia"/>
          <w:sz w:val="30"/>
          <w:szCs w:val="30"/>
        </w:rPr>
        <w:t>百里画廊</w:t>
      </w:r>
      <w:r w:rsidRPr="00975A79">
        <w:rPr>
          <w:rFonts w:ascii="Times New Roman" w:hAnsi="Times New Roman"/>
          <w:sz w:val="30"/>
          <w:szCs w:val="30"/>
        </w:rPr>
        <w:t>”</w:t>
      </w:r>
      <w:r w:rsidRPr="00975A79">
        <w:rPr>
          <w:rFonts w:ascii="Times New Roman" w:hAnsi="Times New Roman" w:hint="eastAsia"/>
          <w:sz w:val="30"/>
          <w:szCs w:val="30"/>
        </w:rPr>
        <w:t>列为全国村镇规划建设调研精品考察线路；特色小镇和美丽宜居村庄成为随州品牌，长岗镇被命名为首批中国特色小镇，应办黑虎冲多肉艺术小镇入选省级特色小镇创建名录；长岗镇黄木淌村获评全国美丽宜居村庄示范村、绿水村获批全国农村人居环境示范村，广水桃源村获评中国乡村旅游创客示范基地，美丽乡村建设带动并改善了农村人居环境。</w:t>
      </w:r>
    </w:p>
    <w:p w:rsidR="002C44F3" w:rsidRPr="00975A79" w:rsidRDefault="002C44F3" w:rsidP="00641B12">
      <w:pPr>
        <w:spacing w:line="560" w:lineRule="exact"/>
        <w:ind w:firstLineChars="200" w:firstLine="602"/>
        <w:rPr>
          <w:rFonts w:ascii="Times New Roman" w:hAnsi="Times New Roman"/>
          <w:sz w:val="30"/>
          <w:szCs w:val="30"/>
        </w:rPr>
      </w:pPr>
      <w:r w:rsidRPr="00641B12">
        <w:rPr>
          <w:rFonts w:ascii="Times New Roman" w:hAnsi="Times New Roman"/>
          <w:b/>
          <w:sz w:val="30"/>
          <w:szCs w:val="30"/>
        </w:rPr>
        <w:t>6</w:t>
      </w:r>
      <w:r w:rsidRPr="00641B12">
        <w:rPr>
          <w:rFonts w:ascii="Times New Roman" w:hAnsi="Times New Roman" w:hint="eastAsia"/>
          <w:b/>
          <w:sz w:val="30"/>
          <w:szCs w:val="30"/>
        </w:rPr>
        <w:t>、自身建设全面加强。</w:t>
      </w:r>
      <w:r w:rsidRPr="00975A79">
        <w:rPr>
          <w:rFonts w:ascii="Times New Roman" w:hAnsi="Times New Roman" w:hint="eastAsia"/>
          <w:sz w:val="30"/>
          <w:szCs w:val="30"/>
        </w:rPr>
        <w:t>建立</w:t>
      </w:r>
      <w:r w:rsidRPr="00975A79">
        <w:rPr>
          <w:rFonts w:ascii="Times New Roman" w:hAnsi="Times New Roman"/>
          <w:sz w:val="30"/>
          <w:szCs w:val="30"/>
        </w:rPr>
        <w:t>“</w:t>
      </w:r>
      <w:r w:rsidRPr="00975A79">
        <w:rPr>
          <w:rFonts w:ascii="Times New Roman" w:hAnsi="Times New Roman" w:hint="eastAsia"/>
          <w:sz w:val="30"/>
          <w:szCs w:val="30"/>
        </w:rPr>
        <w:t>党组、机关党委、基层党组织</w:t>
      </w:r>
      <w:r w:rsidRPr="00975A79">
        <w:rPr>
          <w:rFonts w:ascii="Times New Roman" w:hAnsi="Times New Roman"/>
          <w:sz w:val="30"/>
          <w:szCs w:val="30"/>
        </w:rPr>
        <w:t>”</w:t>
      </w:r>
      <w:r w:rsidRPr="00975A79">
        <w:rPr>
          <w:rFonts w:ascii="Times New Roman" w:hAnsi="Times New Roman" w:hint="eastAsia"/>
          <w:sz w:val="30"/>
          <w:szCs w:val="30"/>
        </w:rPr>
        <w:t>三级党建工作责任体系，以落实中心组理论学习和</w:t>
      </w:r>
      <w:r w:rsidRPr="00975A79">
        <w:rPr>
          <w:rFonts w:ascii="Times New Roman" w:hAnsi="Times New Roman"/>
          <w:sz w:val="30"/>
          <w:szCs w:val="30"/>
        </w:rPr>
        <w:t>“</w:t>
      </w:r>
      <w:r w:rsidRPr="00975A79">
        <w:rPr>
          <w:rFonts w:ascii="Times New Roman" w:hAnsi="Times New Roman" w:hint="eastAsia"/>
          <w:sz w:val="30"/>
          <w:szCs w:val="30"/>
        </w:rPr>
        <w:t>两学一做</w:t>
      </w:r>
      <w:r w:rsidRPr="00975A79">
        <w:rPr>
          <w:rFonts w:ascii="Times New Roman" w:hAnsi="Times New Roman"/>
          <w:sz w:val="30"/>
          <w:szCs w:val="30"/>
        </w:rPr>
        <w:t>”</w:t>
      </w:r>
      <w:r w:rsidRPr="00975A79">
        <w:rPr>
          <w:rFonts w:ascii="Times New Roman" w:hAnsi="Times New Roman" w:hint="eastAsia"/>
          <w:sz w:val="30"/>
          <w:szCs w:val="30"/>
        </w:rPr>
        <w:t>制度化常态化为载体，抓好党的组织建设和队伍建设，丰富党的活动，党组织的凝聚力得到进一步增强。</w:t>
      </w:r>
      <w:r w:rsidRPr="00975A79">
        <w:rPr>
          <w:rFonts w:ascii="Times New Roman" w:hAnsi="Times New Roman"/>
          <w:sz w:val="30"/>
          <w:szCs w:val="30"/>
        </w:rPr>
        <w:t xml:space="preserve"> </w:t>
      </w:r>
    </w:p>
    <w:p w:rsidR="002C44F3" w:rsidRPr="00641B12" w:rsidRDefault="002C44F3" w:rsidP="00975A79">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（二）部门经费来源及支出情况</w:t>
      </w:r>
    </w:p>
    <w:p w:rsidR="002C44F3" w:rsidRPr="00641B12" w:rsidRDefault="002C44F3" w:rsidP="00641B12">
      <w:pPr>
        <w:spacing w:line="560" w:lineRule="exact"/>
        <w:ind w:firstLineChars="200" w:firstLine="602"/>
        <w:rPr>
          <w:rFonts w:ascii="Times New Roman" w:hAnsi="Times New Roman"/>
          <w:b/>
          <w:sz w:val="30"/>
          <w:szCs w:val="30"/>
        </w:rPr>
      </w:pPr>
      <w:r w:rsidRPr="00641B12">
        <w:rPr>
          <w:rFonts w:ascii="Times New Roman" w:hAnsi="Times New Roman"/>
          <w:b/>
          <w:sz w:val="30"/>
          <w:szCs w:val="30"/>
        </w:rPr>
        <w:t>1</w:t>
      </w:r>
      <w:r w:rsidRPr="00641B12">
        <w:rPr>
          <w:rFonts w:ascii="Times New Roman" w:hAnsi="Times New Roman" w:hint="eastAsia"/>
          <w:b/>
          <w:sz w:val="30"/>
          <w:szCs w:val="30"/>
        </w:rPr>
        <w:t>、部门预算批复及调整情况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根据《市财政局关于批复</w:t>
      </w:r>
      <w:r w:rsidRPr="00975A79">
        <w:rPr>
          <w:rFonts w:ascii="Times New Roman" w:hAnsi="Times New Roman"/>
          <w:sz w:val="30"/>
          <w:szCs w:val="30"/>
        </w:rPr>
        <w:t>2017</w:t>
      </w:r>
      <w:r w:rsidRPr="00975A79">
        <w:rPr>
          <w:rFonts w:ascii="Times New Roman" w:hAnsi="Times New Roman" w:hint="eastAsia"/>
          <w:sz w:val="30"/>
          <w:szCs w:val="30"/>
        </w:rPr>
        <w:t>年市直部门预算的通知》（随财发〔</w:t>
      </w:r>
      <w:r w:rsidRPr="00975A79">
        <w:rPr>
          <w:rFonts w:ascii="Times New Roman" w:hAnsi="Times New Roman"/>
          <w:sz w:val="30"/>
          <w:szCs w:val="30"/>
        </w:rPr>
        <w:t>2017</w:t>
      </w:r>
      <w:r w:rsidRPr="00975A79">
        <w:rPr>
          <w:rFonts w:ascii="Times New Roman" w:hAnsi="Times New Roman" w:hint="eastAsia"/>
          <w:sz w:val="30"/>
          <w:szCs w:val="30"/>
        </w:rPr>
        <w:t>〕</w:t>
      </w:r>
      <w:r w:rsidRPr="00975A79">
        <w:rPr>
          <w:rFonts w:ascii="Times New Roman" w:hAnsi="Times New Roman"/>
          <w:sz w:val="30"/>
          <w:szCs w:val="30"/>
        </w:rPr>
        <w:t>7</w:t>
      </w:r>
      <w:r w:rsidRPr="00975A79">
        <w:rPr>
          <w:rFonts w:ascii="Times New Roman" w:hAnsi="Times New Roman" w:hint="eastAsia"/>
          <w:sz w:val="30"/>
          <w:szCs w:val="30"/>
        </w:rPr>
        <w:t>号）文，市住建委本级</w:t>
      </w:r>
      <w:r w:rsidRPr="00975A79">
        <w:rPr>
          <w:rFonts w:ascii="Times New Roman" w:hAnsi="Times New Roman"/>
          <w:sz w:val="30"/>
          <w:szCs w:val="30"/>
        </w:rPr>
        <w:t>2017</w:t>
      </w:r>
      <w:r w:rsidRPr="00975A79">
        <w:rPr>
          <w:rFonts w:ascii="Times New Roman" w:hAnsi="Times New Roman" w:hint="eastAsia"/>
          <w:sz w:val="30"/>
          <w:szCs w:val="30"/>
        </w:rPr>
        <w:t>年初预算收入</w:t>
      </w:r>
      <w:r w:rsidRPr="00975A79">
        <w:rPr>
          <w:rFonts w:ascii="Times New Roman" w:hAnsi="Times New Roman"/>
          <w:sz w:val="30"/>
          <w:szCs w:val="30"/>
        </w:rPr>
        <w:t>5118.85</w:t>
      </w:r>
      <w:r w:rsidRPr="00975A79">
        <w:rPr>
          <w:rFonts w:ascii="Times New Roman" w:hAnsi="Times New Roman" w:hint="eastAsia"/>
          <w:sz w:val="30"/>
          <w:szCs w:val="30"/>
        </w:rPr>
        <w:t>万元，其中：公共预算财政拨款</w:t>
      </w:r>
      <w:r w:rsidRPr="00975A79">
        <w:rPr>
          <w:rFonts w:ascii="Times New Roman" w:hAnsi="Times New Roman"/>
          <w:sz w:val="30"/>
          <w:szCs w:val="30"/>
        </w:rPr>
        <w:t>1752.09</w:t>
      </w:r>
      <w:r w:rsidRPr="00975A79">
        <w:rPr>
          <w:rFonts w:ascii="Times New Roman" w:hAnsi="Times New Roman" w:hint="eastAsia"/>
          <w:sz w:val="30"/>
          <w:szCs w:val="30"/>
        </w:rPr>
        <w:t>万元，政府性基金收入</w:t>
      </w:r>
      <w:r w:rsidRPr="00975A79">
        <w:rPr>
          <w:rFonts w:ascii="Times New Roman" w:hAnsi="Times New Roman"/>
          <w:sz w:val="30"/>
          <w:szCs w:val="30"/>
        </w:rPr>
        <w:t>2553</w:t>
      </w:r>
      <w:r w:rsidRPr="00975A79">
        <w:rPr>
          <w:rFonts w:ascii="Times New Roman" w:hAnsi="Times New Roman" w:hint="eastAsia"/>
          <w:sz w:val="30"/>
          <w:szCs w:val="30"/>
        </w:rPr>
        <w:t>万元，其他收入</w:t>
      </w:r>
      <w:r w:rsidRPr="00975A79">
        <w:rPr>
          <w:rFonts w:ascii="Times New Roman" w:hAnsi="Times New Roman"/>
          <w:sz w:val="30"/>
          <w:szCs w:val="30"/>
        </w:rPr>
        <w:t>74.29</w:t>
      </w:r>
      <w:r w:rsidRPr="00975A79">
        <w:rPr>
          <w:rFonts w:ascii="Times New Roman" w:hAnsi="Times New Roman" w:hint="eastAsia"/>
          <w:sz w:val="30"/>
          <w:szCs w:val="30"/>
        </w:rPr>
        <w:t>万元，上年结转</w:t>
      </w:r>
      <w:r w:rsidRPr="00975A79">
        <w:rPr>
          <w:rFonts w:ascii="Times New Roman" w:hAnsi="Times New Roman"/>
          <w:sz w:val="30"/>
          <w:szCs w:val="30"/>
        </w:rPr>
        <w:t>739.47</w:t>
      </w:r>
      <w:r w:rsidRPr="00975A79">
        <w:rPr>
          <w:rFonts w:ascii="Times New Roman" w:hAnsi="Times New Roman" w:hint="eastAsia"/>
          <w:sz w:val="30"/>
          <w:szCs w:val="30"/>
        </w:rPr>
        <w:t>万元；预算支出</w:t>
      </w:r>
      <w:r w:rsidRPr="00975A79">
        <w:rPr>
          <w:rFonts w:ascii="Times New Roman" w:hAnsi="Times New Roman"/>
          <w:sz w:val="30"/>
          <w:szCs w:val="30"/>
        </w:rPr>
        <w:t>5118.85</w:t>
      </w:r>
      <w:r w:rsidRPr="00975A79">
        <w:rPr>
          <w:rFonts w:ascii="Times New Roman" w:hAnsi="Times New Roman" w:hint="eastAsia"/>
          <w:sz w:val="30"/>
          <w:szCs w:val="30"/>
        </w:rPr>
        <w:t>万元，基本支出</w:t>
      </w:r>
      <w:r w:rsidRPr="00975A79">
        <w:rPr>
          <w:rFonts w:ascii="Times New Roman" w:hAnsi="Times New Roman"/>
          <w:sz w:val="30"/>
          <w:szCs w:val="30"/>
        </w:rPr>
        <w:t>771.38</w:t>
      </w:r>
      <w:r w:rsidRPr="00975A79">
        <w:rPr>
          <w:rFonts w:ascii="Times New Roman" w:hAnsi="Times New Roman" w:hint="eastAsia"/>
          <w:sz w:val="30"/>
          <w:szCs w:val="30"/>
        </w:rPr>
        <w:t>万元，项目支出</w:t>
      </w:r>
      <w:r w:rsidRPr="00975A79">
        <w:rPr>
          <w:rFonts w:ascii="Times New Roman" w:hAnsi="Times New Roman"/>
          <w:sz w:val="30"/>
          <w:szCs w:val="30"/>
        </w:rPr>
        <w:t>4347.47</w:t>
      </w:r>
      <w:r w:rsidRPr="00975A79">
        <w:rPr>
          <w:rFonts w:ascii="Times New Roman" w:hAnsi="Times New Roman" w:hint="eastAsia"/>
          <w:sz w:val="30"/>
          <w:szCs w:val="30"/>
        </w:rPr>
        <w:t>万元。《收入支出决算总表》反映调整后预算收入</w:t>
      </w:r>
      <w:r w:rsidRPr="00975A79">
        <w:rPr>
          <w:rFonts w:ascii="Times New Roman" w:hAnsi="Times New Roman"/>
          <w:sz w:val="30"/>
          <w:szCs w:val="30"/>
        </w:rPr>
        <w:t>1555.71</w:t>
      </w:r>
      <w:r w:rsidRPr="00975A79">
        <w:rPr>
          <w:rFonts w:ascii="Times New Roman" w:hAnsi="Times New Roman" w:hint="eastAsia"/>
          <w:sz w:val="30"/>
          <w:szCs w:val="30"/>
        </w:rPr>
        <w:t>万元，其中：财政拨款收入</w:t>
      </w:r>
      <w:r w:rsidRPr="00975A79">
        <w:rPr>
          <w:rFonts w:ascii="Times New Roman" w:hAnsi="Times New Roman"/>
          <w:sz w:val="30"/>
          <w:szCs w:val="30"/>
        </w:rPr>
        <w:t>913</w:t>
      </w:r>
      <w:r w:rsidRPr="00975A79">
        <w:rPr>
          <w:rFonts w:ascii="Times New Roman" w:hAnsi="Times New Roman" w:hint="eastAsia"/>
          <w:sz w:val="30"/>
          <w:szCs w:val="30"/>
        </w:rPr>
        <w:t>万元，其他收入</w:t>
      </w:r>
      <w:r w:rsidRPr="00975A79">
        <w:rPr>
          <w:rFonts w:ascii="Times New Roman" w:hAnsi="Times New Roman"/>
          <w:sz w:val="30"/>
          <w:szCs w:val="30"/>
        </w:rPr>
        <w:t>43.74</w:t>
      </w:r>
      <w:r w:rsidRPr="00975A79">
        <w:rPr>
          <w:rFonts w:ascii="Times New Roman" w:hAnsi="Times New Roman" w:hint="eastAsia"/>
          <w:sz w:val="30"/>
          <w:szCs w:val="30"/>
        </w:rPr>
        <w:t>万元，年初结转</w:t>
      </w:r>
      <w:r w:rsidRPr="00975A79">
        <w:rPr>
          <w:rFonts w:ascii="Times New Roman" w:hAnsi="Times New Roman"/>
          <w:sz w:val="30"/>
          <w:szCs w:val="30"/>
        </w:rPr>
        <w:t>598.97</w:t>
      </w:r>
      <w:r w:rsidRPr="00975A79">
        <w:rPr>
          <w:rFonts w:ascii="Times New Roman" w:hAnsi="Times New Roman" w:hint="eastAsia"/>
          <w:sz w:val="30"/>
          <w:szCs w:val="30"/>
        </w:rPr>
        <w:t>万元；调整后预算支出</w:t>
      </w:r>
      <w:r w:rsidRPr="00975A79">
        <w:rPr>
          <w:rFonts w:ascii="Times New Roman" w:hAnsi="Times New Roman"/>
          <w:sz w:val="30"/>
          <w:szCs w:val="30"/>
        </w:rPr>
        <w:t>1555.71</w:t>
      </w:r>
      <w:r w:rsidRPr="00975A79">
        <w:rPr>
          <w:rFonts w:ascii="Times New Roman" w:hAnsi="Times New Roman" w:hint="eastAsia"/>
          <w:sz w:val="30"/>
          <w:szCs w:val="30"/>
        </w:rPr>
        <w:t>万元，其中：基本支出</w:t>
      </w:r>
      <w:r w:rsidRPr="00975A79">
        <w:rPr>
          <w:rFonts w:ascii="Times New Roman" w:hAnsi="Times New Roman"/>
          <w:sz w:val="30"/>
          <w:szCs w:val="30"/>
        </w:rPr>
        <w:t>843.23</w:t>
      </w:r>
      <w:r w:rsidRPr="00975A79">
        <w:rPr>
          <w:rFonts w:ascii="Times New Roman" w:hAnsi="Times New Roman" w:hint="eastAsia"/>
          <w:sz w:val="30"/>
          <w:szCs w:val="30"/>
        </w:rPr>
        <w:t>万元，项目支出</w:t>
      </w:r>
      <w:r w:rsidRPr="00975A79">
        <w:rPr>
          <w:rFonts w:ascii="Times New Roman" w:hAnsi="Times New Roman"/>
          <w:sz w:val="30"/>
          <w:szCs w:val="30"/>
        </w:rPr>
        <w:t>-</w:t>
      </w:r>
      <w:r w:rsidRPr="00975A79">
        <w:rPr>
          <w:rFonts w:ascii="Times New Roman" w:hAnsi="Times New Roman" w:hint="eastAsia"/>
          <w:sz w:val="30"/>
          <w:szCs w:val="30"/>
        </w:rPr>
        <w:t>城乡社区支出</w:t>
      </w:r>
      <w:r w:rsidRPr="00975A79">
        <w:rPr>
          <w:rFonts w:ascii="Times New Roman" w:hAnsi="Times New Roman"/>
          <w:sz w:val="30"/>
          <w:szCs w:val="30"/>
        </w:rPr>
        <w:t>423.25</w:t>
      </w:r>
      <w:r w:rsidRPr="00975A79">
        <w:rPr>
          <w:rFonts w:ascii="Times New Roman" w:hAnsi="Times New Roman" w:hint="eastAsia"/>
          <w:sz w:val="30"/>
          <w:szCs w:val="30"/>
        </w:rPr>
        <w:t>万元，年末结转和结余</w:t>
      </w:r>
      <w:r w:rsidRPr="00975A79">
        <w:rPr>
          <w:rFonts w:ascii="Times New Roman" w:hAnsi="Times New Roman"/>
          <w:sz w:val="30"/>
          <w:szCs w:val="30"/>
        </w:rPr>
        <w:t>289.23</w:t>
      </w:r>
      <w:r w:rsidRPr="00975A79">
        <w:rPr>
          <w:rFonts w:ascii="Times New Roman" w:hAnsi="Times New Roman" w:hint="eastAsia"/>
          <w:sz w:val="30"/>
          <w:szCs w:val="30"/>
        </w:rPr>
        <w:t>万元。</w:t>
      </w:r>
    </w:p>
    <w:p w:rsidR="002C44F3" w:rsidRPr="00641B12" w:rsidRDefault="002C44F3" w:rsidP="00641B12">
      <w:pPr>
        <w:spacing w:line="560" w:lineRule="exact"/>
        <w:ind w:firstLineChars="200" w:firstLine="602"/>
        <w:rPr>
          <w:rFonts w:ascii="Times New Roman" w:hAnsi="Times New Roman"/>
          <w:b/>
          <w:sz w:val="30"/>
          <w:szCs w:val="30"/>
        </w:rPr>
      </w:pPr>
      <w:r w:rsidRPr="00641B12">
        <w:rPr>
          <w:rFonts w:ascii="Times New Roman" w:hAnsi="Times New Roman"/>
          <w:b/>
          <w:sz w:val="30"/>
          <w:szCs w:val="30"/>
        </w:rPr>
        <w:t>2</w:t>
      </w:r>
      <w:r w:rsidRPr="00641B12">
        <w:rPr>
          <w:rFonts w:ascii="Times New Roman" w:hAnsi="Times New Roman" w:hint="eastAsia"/>
          <w:b/>
          <w:sz w:val="30"/>
          <w:szCs w:val="30"/>
        </w:rPr>
        <w:t>、部门经费决算支出情况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根据市住建委提供的《收入支出决算总表》数据，</w:t>
      </w:r>
      <w:r w:rsidRPr="00975A79">
        <w:rPr>
          <w:rFonts w:ascii="Times New Roman" w:hAnsi="Times New Roman"/>
          <w:sz w:val="30"/>
          <w:szCs w:val="30"/>
        </w:rPr>
        <w:t>2017</w:t>
      </w:r>
      <w:r w:rsidRPr="00975A79">
        <w:rPr>
          <w:rFonts w:ascii="Times New Roman" w:hAnsi="Times New Roman" w:hint="eastAsia"/>
          <w:sz w:val="30"/>
          <w:szCs w:val="30"/>
        </w:rPr>
        <w:t>年决算收入合计</w:t>
      </w:r>
      <w:r w:rsidRPr="00975A79">
        <w:rPr>
          <w:rFonts w:ascii="Times New Roman" w:hAnsi="Times New Roman"/>
          <w:sz w:val="30"/>
          <w:szCs w:val="30"/>
        </w:rPr>
        <w:t>1545.71</w:t>
      </w:r>
      <w:r w:rsidRPr="00975A79">
        <w:rPr>
          <w:rFonts w:ascii="Times New Roman" w:hAnsi="Times New Roman" w:hint="eastAsia"/>
          <w:sz w:val="30"/>
          <w:szCs w:val="30"/>
        </w:rPr>
        <w:t>万元，其中：财政拨款收入</w:t>
      </w:r>
      <w:r w:rsidRPr="00975A79">
        <w:rPr>
          <w:rFonts w:ascii="Times New Roman" w:hAnsi="Times New Roman"/>
          <w:sz w:val="30"/>
          <w:szCs w:val="30"/>
        </w:rPr>
        <w:t>903</w:t>
      </w:r>
      <w:r w:rsidRPr="00975A79">
        <w:rPr>
          <w:rFonts w:ascii="Times New Roman" w:hAnsi="Times New Roman" w:hint="eastAsia"/>
          <w:sz w:val="30"/>
          <w:szCs w:val="30"/>
        </w:rPr>
        <w:t>万元，其他收入</w:t>
      </w:r>
      <w:r w:rsidRPr="00975A79">
        <w:rPr>
          <w:rFonts w:ascii="Times New Roman" w:hAnsi="Times New Roman"/>
          <w:sz w:val="30"/>
          <w:szCs w:val="30"/>
        </w:rPr>
        <w:t>43.74</w:t>
      </w:r>
      <w:r w:rsidRPr="00975A79">
        <w:rPr>
          <w:rFonts w:ascii="Times New Roman" w:hAnsi="Times New Roman" w:hint="eastAsia"/>
          <w:sz w:val="30"/>
          <w:szCs w:val="30"/>
        </w:rPr>
        <w:t>万元，年初结转和结余</w:t>
      </w:r>
      <w:r w:rsidRPr="00975A79">
        <w:rPr>
          <w:rFonts w:ascii="Times New Roman" w:hAnsi="Times New Roman"/>
          <w:sz w:val="30"/>
          <w:szCs w:val="30"/>
        </w:rPr>
        <w:t>598.97</w:t>
      </w:r>
      <w:r w:rsidRPr="00975A79">
        <w:rPr>
          <w:rFonts w:ascii="Times New Roman" w:hAnsi="Times New Roman" w:hint="eastAsia"/>
          <w:sz w:val="30"/>
          <w:szCs w:val="30"/>
        </w:rPr>
        <w:t>万元。支出合计</w:t>
      </w:r>
      <w:r w:rsidRPr="00975A79">
        <w:rPr>
          <w:rFonts w:ascii="Times New Roman" w:hAnsi="Times New Roman"/>
          <w:sz w:val="30"/>
          <w:szCs w:val="30"/>
        </w:rPr>
        <w:t>1545.71</w:t>
      </w:r>
      <w:r w:rsidRPr="00975A79">
        <w:rPr>
          <w:rFonts w:ascii="Times New Roman" w:hAnsi="Times New Roman" w:hint="eastAsia"/>
          <w:sz w:val="30"/>
          <w:szCs w:val="30"/>
        </w:rPr>
        <w:t>万元，其中：基本支出</w:t>
      </w:r>
      <w:r w:rsidRPr="00975A79">
        <w:rPr>
          <w:rFonts w:ascii="Times New Roman" w:hAnsi="Times New Roman"/>
          <w:sz w:val="30"/>
          <w:szCs w:val="30"/>
        </w:rPr>
        <w:t>833.23</w:t>
      </w:r>
      <w:r w:rsidRPr="00975A79">
        <w:rPr>
          <w:rFonts w:ascii="Times New Roman" w:hAnsi="Times New Roman" w:hint="eastAsia"/>
          <w:sz w:val="30"/>
          <w:szCs w:val="30"/>
        </w:rPr>
        <w:t>万元，项目支出</w:t>
      </w:r>
      <w:r w:rsidRPr="00975A79">
        <w:rPr>
          <w:rFonts w:ascii="Times New Roman" w:hAnsi="Times New Roman"/>
          <w:sz w:val="30"/>
          <w:szCs w:val="30"/>
        </w:rPr>
        <w:t>423.25</w:t>
      </w:r>
      <w:r w:rsidRPr="00975A79">
        <w:rPr>
          <w:rFonts w:ascii="Times New Roman" w:hAnsi="Times New Roman" w:hint="eastAsia"/>
          <w:sz w:val="30"/>
          <w:szCs w:val="30"/>
        </w:rPr>
        <w:t>万元，年末结转和结余</w:t>
      </w:r>
      <w:r w:rsidRPr="00975A79">
        <w:rPr>
          <w:rFonts w:ascii="Times New Roman" w:hAnsi="Times New Roman"/>
          <w:sz w:val="30"/>
          <w:szCs w:val="30"/>
        </w:rPr>
        <w:t>289.23</w:t>
      </w:r>
      <w:r w:rsidRPr="00975A79">
        <w:rPr>
          <w:rFonts w:ascii="Times New Roman" w:hAnsi="Times New Roman" w:hint="eastAsia"/>
          <w:sz w:val="30"/>
          <w:szCs w:val="30"/>
        </w:rPr>
        <w:t>万元。其中：</w:t>
      </w:r>
    </w:p>
    <w:p w:rsidR="002C44F3" w:rsidRPr="00E03ADB" w:rsidRDefault="002C44F3" w:rsidP="00E03ADB">
      <w:pPr>
        <w:spacing w:line="560" w:lineRule="exact"/>
        <w:ind w:firstLineChars="200" w:firstLine="600"/>
        <w:rPr>
          <w:rFonts w:ascii="Times New Roman" w:hAnsi="Times New Roman"/>
          <w:sz w:val="30"/>
          <w:szCs w:val="30"/>
        </w:rPr>
      </w:pPr>
      <w:r w:rsidRPr="00E03ADB">
        <w:rPr>
          <w:rFonts w:ascii="Times New Roman" w:hAnsi="Times New Roman" w:hint="eastAsia"/>
          <w:sz w:val="30"/>
          <w:szCs w:val="30"/>
        </w:rPr>
        <w:t>（</w:t>
      </w:r>
      <w:r w:rsidRPr="00E03ADB">
        <w:rPr>
          <w:rFonts w:ascii="Times New Roman" w:hAnsi="Times New Roman"/>
          <w:sz w:val="30"/>
          <w:szCs w:val="30"/>
        </w:rPr>
        <w:t>1</w:t>
      </w:r>
      <w:r w:rsidRPr="00E03ADB">
        <w:rPr>
          <w:rFonts w:ascii="Times New Roman" w:hAnsi="Times New Roman" w:hint="eastAsia"/>
          <w:sz w:val="30"/>
          <w:szCs w:val="30"/>
        </w:rPr>
        <w:t>）基本支出情况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基本支出系保障单位机构正常运转、完成日常工作任务而发生的各项支出，包括用于在职和离退休人员基本工资、津贴补贴等人员经费以及办公费、印刷费、水电费、办公设备购置、维护费、交通费等日常公用经费，</w:t>
      </w:r>
      <w:r w:rsidRPr="00975A79">
        <w:rPr>
          <w:rFonts w:ascii="Times New Roman" w:hAnsi="Times New Roman"/>
          <w:sz w:val="30"/>
          <w:szCs w:val="30"/>
        </w:rPr>
        <w:t>2017</w:t>
      </w:r>
      <w:r w:rsidRPr="00975A79">
        <w:rPr>
          <w:rFonts w:ascii="Times New Roman" w:hAnsi="Times New Roman" w:hint="eastAsia"/>
          <w:sz w:val="30"/>
          <w:szCs w:val="30"/>
        </w:rPr>
        <w:t>年市住建委按财政要求进行使用和管理。</w:t>
      </w:r>
      <w:r w:rsidRPr="00975A79">
        <w:rPr>
          <w:rFonts w:ascii="Times New Roman" w:hAnsi="Times New Roman"/>
          <w:sz w:val="30"/>
          <w:szCs w:val="30"/>
        </w:rPr>
        <w:t>2017</w:t>
      </w:r>
      <w:r w:rsidRPr="00975A79">
        <w:rPr>
          <w:rFonts w:ascii="Times New Roman" w:hAnsi="Times New Roman" w:hint="eastAsia"/>
          <w:sz w:val="30"/>
          <w:szCs w:val="30"/>
        </w:rPr>
        <w:t>年决算基本支出</w:t>
      </w:r>
      <w:r w:rsidRPr="00975A79">
        <w:rPr>
          <w:rFonts w:ascii="Times New Roman" w:hAnsi="Times New Roman"/>
          <w:sz w:val="30"/>
          <w:szCs w:val="30"/>
        </w:rPr>
        <w:t>833.23</w:t>
      </w:r>
      <w:r w:rsidRPr="00975A79">
        <w:rPr>
          <w:rFonts w:ascii="Times New Roman" w:hAnsi="Times New Roman" w:hint="eastAsia"/>
          <w:sz w:val="30"/>
          <w:szCs w:val="30"/>
        </w:rPr>
        <w:t>万元，其中：人员经费</w:t>
      </w:r>
      <w:r w:rsidRPr="00975A79">
        <w:rPr>
          <w:rFonts w:ascii="Times New Roman" w:hAnsi="Times New Roman"/>
          <w:sz w:val="30"/>
          <w:szCs w:val="30"/>
        </w:rPr>
        <w:t>705.67</w:t>
      </w:r>
      <w:r w:rsidRPr="00975A79">
        <w:rPr>
          <w:rFonts w:ascii="Times New Roman" w:hAnsi="Times New Roman" w:hint="eastAsia"/>
          <w:sz w:val="30"/>
          <w:szCs w:val="30"/>
        </w:rPr>
        <w:t>万元、日常公用经费</w:t>
      </w:r>
      <w:r w:rsidRPr="00975A79">
        <w:rPr>
          <w:rFonts w:ascii="Times New Roman" w:hAnsi="Times New Roman"/>
          <w:sz w:val="30"/>
          <w:szCs w:val="30"/>
        </w:rPr>
        <w:t>127.56</w:t>
      </w:r>
      <w:r w:rsidRPr="00975A79">
        <w:rPr>
          <w:rFonts w:ascii="Times New Roman" w:hAnsi="Times New Roman" w:hint="eastAsia"/>
          <w:sz w:val="30"/>
          <w:szCs w:val="30"/>
        </w:rPr>
        <w:t>万元。</w:t>
      </w:r>
    </w:p>
    <w:p w:rsidR="002C44F3" w:rsidRPr="00E03ADB" w:rsidRDefault="002C44F3" w:rsidP="00E03ADB">
      <w:pPr>
        <w:spacing w:line="560" w:lineRule="exact"/>
        <w:ind w:firstLineChars="200" w:firstLine="600"/>
        <w:rPr>
          <w:rFonts w:ascii="Times New Roman" w:hAnsi="Times New Roman"/>
          <w:sz w:val="30"/>
          <w:szCs w:val="30"/>
        </w:rPr>
      </w:pPr>
      <w:r w:rsidRPr="00E03ADB">
        <w:rPr>
          <w:rFonts w:ascii="Times New Roman" w:hAnsi="Times New Roman"/>
          <w:sz w:val="30"/>
          <w:szCs w:val="30"/>
        </w:rPr>
        <w:fldChar w:fldCharType="begin"/>
      </w:r>
      <w:r w:rsidRPr="00E03ADB">
        <w:rPr>
          <w:rFonts w:ascii="Times New Roman" w:hAnsi="Times New Roman"/>
          <w:sz w:val="30"/>
          <w:szCs w:val="30"/>
        </w:rPr>
        <w:instrText xml:space="preserve"> = 1 \* GB3 </w:instrText>
      </w:r>
      <w:r w:rsidRPr="00E03ADB">
        <w:rPr>
          <w:rFonts w:ascii="Times New Roman" w:hAnsi="Times New Roman"/>
          <w:sz w:val="30"/>
          <w:szCs w:val="30"/>
        </w:rPr>
        <w:fldChar w:fldCharType="separate"/>
      </w:r>
      <w:r w:rsidRPr="00E03ADB">
        <w:rPr>
          <w:rFonts w:ascii="宋体" w:eastAsia="宋体" w:hAnsi="宋体" w:cs="宋体" w:hint="eastAsia"/>
          <w:noProof/>
          <w:sz w:val="30"/>
          <w:szCs w:val="30"/>
        </w:rPr>
        <w:t>①</w:t>
      </w:r>
      <w:r w:rsidRPr="00E03ADB">
        <w:rPr>
          <w:rFonts w:ascii="Times New Roman" w:hAnsi="Times New Roman"/>
          <w:sz w:val="30"/>
          <w:szCs w:val="30"/>
        </w:rPr>
        <w:fldChar w:fldCharType="end"/>
      </w:r>
      <w:r w:rsidRPr="00E03ADB">
        <w:rPr>
          <w:rFonts w:ascii="Times New Roman" w:hAnsi="Times New Roman"/>
          <w:sz w:val="30"/>
          <w:szCs w:val="30"/>
        </w:rPr>
        <w:t xml:space="preserve"> “</w:t>
      </w:r>
      <w:r w:rsidRPr="00E03ADB">
        <w:rPr>
          <w:rFonts w:ascii="Times New Roman" w:hAnsi="Times New Roman" w:hint="eastAsia"/>
          <w:sz w:val="30"/>
          <w:szCs w:val="30"/>
        </w:rPr>
        <w:t>三公经费</w:t>
      </w:r>
      <w:r w:rsidRPr="00E03ADB">
        <w:rPr>
          <w:rFonts w:ascii="Times New Roman" w:hAnsi="Times New Roman"/>
          <w:sz w:val="30"/>
          <w:szCs w:val="30"/>
        </w:rPr>
        <w:t>”</w:t>
      </w:r>
      <w:r w:rsidRPr="00E03ADB">
        <w:rPr>
          <w:rFonts w:ascii="Times New Roman" w:hAnsi="Times New Roman" w:hint="eastAsia"/>
          <w:sz w:val="30"/>
          <w:szCs w:val="30"/>
        </w:rPr>
        <w:t>支出情况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sz w:val="30"/>
          <w:szCs w:val="30"/>
        </w:rPr>
        <w:t>2017</w:t>
      </w:r>
      <w:r w:rsidRPr="00975A79">
        <w:rPr>
          <w:rFonts w:ascii="Times New Roman" w:hAnsi="Times New Roman" w:hint="eastAsia"/>
          <w:sz w:val="30"/>
          <w:szCs w:val="30"/>
        </w:rPr>
        <w:t>年</w:t>
      </w:r>
      <w:r w:rsidRPr="00975A79">
        <w:rPr>
          <w:rFonts w:ascii="Times New Roman" w:hAnsi="Times New Roman"/>
          <w:sz w:val="30"/>
          <w:szCs w:val="30"/>
        </w:rPr>
        <w:t>“</w:t>
      </w:r>
      <w:r w:rsidRPr="00975A79">
        <w:rPr>
          <w:rFonts w:ascii="Times New Roman" w:hAnsi="Times New Roman" w:hint="eastAsia"/>
          <w:sz w:val="30"/>
          <w:szCs w:val="30"/>
        </w:rPr>
        <w:t>三公经费</w:t>
      </w:r>
      <w:r w:rsidRPr="00975A79">
        <w:rPr>
          <w:rFonts w:ascii="Times New Roman" w:hAnsi="Times New Roman"/>
          <w:sz w:val="30"/>
          <w:szCs w:val="30"/>
        </w:rPr>
        <w:t>”</w:t>
      </w:r>
      <w:r w:rsidRPr="00975A79">
        <w:rPr>
          <w:rFonts w:ascii="Times New Roman" w:hAnsi="Times New Roman" w:hint="eastAsia"/>
          <w:sz w:val="30"/>
          <w:szCs w:val="30"/>
        </w:rPr>
        <w:t>决算支出</w:t>
      </w:r>
      <w:r w:rsidRPr="00975A79">
        <w:rPr>
          <w:rFonts w:ascii="Times New Roman" w:hAnsi="Times New Roman"/>
          <w:sz w:val="30"/>
          <w:szCs w:val="30"/>
        </w:rPr>
        <w:t>15.90</w:t>
      </w:r>
      <w:r w:rsidRPr="00975A79">
        <w:rPr>
          <w:rFonts w:ascii="Times New Roman" w:hAnsi="Times New Roman" w:hint="eastAsia"/>
          <w:sz w:val="30"/>
          <w:szCs w:val="30"/>
        </w:rPr>
        <w:t>万元，较预算节约</w:t>
      </w:r>
      <w:r w:rsidRPr="00975A79">
        <w:rPr>
          <w:rFonts w:ascii="Times New Roman" w:hAnsi="Times New Roman"/>
          <w:sz w:val="30"/>
          <w:szCs w:val="30"/>
        </w:rPr>
        <w:t>2.33</w:t>
      </w:r>
      <w:r w:rsidRPr="00975A79">
        <w:rPr>
          <w:rFonts w:ascii="Times New Roman" w:hAnsi="Times New Roman" w:hint="eastAsia"/>
          <w:sz w:val="30"/>
          <w:szCs w:val="30"/>
        </w:rPr>
        <w:t>万元，其中：公务接待费超预算</w:t>
      </w:r>
      <w:r w:rsidRPr="00975A79">
        <w:rPr>
          <w:rFonts w:ascii="Times New Roman" w:hAnsi="Times New Roman"/>
          <w:sz w:val="30"/>
          <w:szCs w:val="30"/>
        </w:rPr>
        <w:t>3.32</w:t>
      </w:r>
      <w:r w:rsidRPr="00975A79">
        <w:rPr>
          <w:rFonts w:ascii="Times New Roman" w:hAnsi="Times New Roman" w:hint="eastAsia"/>
          <w:sz w:val="30"/>
          <w:szCs w:val="30"/>
        </w:rPr>
        <w:t>万元，公务用车运行维护费超预算</w:t>
      </w:r>
      <w:r w:rsidRPr="00975A79">
        <w:rPr>
          <w:rFonts w:ascii="Times New Roman" w:hAnsi="Times New Roman"/>
          <w:sz w:val="30"/>
          <w:szCs w:val="30"/>
        </w:rPr>
        <w:t>4.35</w:t>
      </w:r>
      <w:r w:rsidRPr="00975A79">
        <w:rPr>
          <w:rFonts w:ascii="Times New Roman" w:hAnsi="Times New Roman" w:hint="eastAsia"/>
          <w:sz w:val="30"/>
          <w:szCs w:val="30"/>
        </w:rPr>
        <w:t>万元。具体明细见下表：</w:t>
      </w:r>
    </w:p>
    <w:p w:rsidR="002C44F3" w:rsidRDefault="002C44F3" w:rsidP="00D7267A">
      <w:pPr>
        <w:spacing w:line="700" w:lineRule="exact"/>
        <w:ind w:firstLineChars="200" w:firstLine="560"/>
        <w:jc w:val="center"/>
        <w:rPr>
          <w:rFonts w:ascii="仿宋_GB2312" w:hAnsi="Times New Roman"/>
          <w:sz w:val="28"/>
          <w:szCs w:val="28"/>
        </w:rPr>
      </w:pPr>
    </w:p>
    <w:p w:rsidR="002C44F3" w:rsidRPr="00641B12" w:rsidRDefault="002C44F3" w:rsidP="00641B12">
      <w:pPr>
        <w:spacing w:line="700" w:lineRule="exact"/>
        <w:jc w:val="center"/>
        <w:rPr>
          <w:rFonts w:ascii="仿宋_GB2312" w:hAnsi="Times New Roman"/>
          <w:sz w:val="30"/>
          <w:szCs w:val="30"/>
        </w:rPr>
      </w:pPr>
      <w:r w:rsidRPr="00641B12">
        <w:rPr>
          <w:rFonts w:ascii="仿宋_GB2312" w:hAnsi="Times New Roman"/>
          <w:sz w:val="30"/>
          <w:szCs w:val="30"/>
        </w:rPr>
        <w:t>2017</w:t>
      </w:r>
      <w:r w:rsidRPr="00641B12">
        <w:rPr>
          <w:rFonts w:ascii="仿宋_GB2312" w:hAnsi="仿宋" w:hint="eastAsia"/>
          <w:sz w:val="30"/>
          <w:szCs w:val="30"/>
        </w:rPr>
        <w:t>年三公经费支出预决算比较明细表（单位：万元）</w:t>
      </w:r>
    </w:p>
    <w:tbl>
      <w:tblPr>
        <w:tblW w:w="9206" w:type="dxa"/>
        <w:jc w:val="center"/>
        <w:tblInd w:w="-951" w:type="dxa"/>
        <w:tblLook w:val="00A0"/>
      </w:tblPr>
      <w:tblGrid>
        <w:gridCol w:w="4114"/>
        <w:gridCol w:w="1937"/>
        <w:gridCol w:w="1987"/>
        <w:gridCol w:w="1168"/>
      </w:tblGrid>
      <w:tr w:rsidR="002C44F3" w:rsidRPr="00E03ADB" w:rsidTr="00E03ADB">
        <w:trPr>
          <w:trHeight w:val="300"/>
          <w:jc w:val="center"/>
        </w:trPr>
        <w:tc>
          <w:tcPr>
            <w:tcW w:w="4114" w:type="dxa"/>
            <w:tcBorders>
              <w:top w:val="single" w:sz="4" w:space="0" w:color="auto"/>
              <w:left w:val="single" w:sz="4" w:space="0" w:color="auto"/>
              <w:bottom w:val="single" w:sz="4" w:space="0" w:color="auto"/>
              <w:right w:val="single" w:sz="4" w:space="0" w:color="auto"/>
            </w:tcBorders>
            <w:noWrap/>
            <w:vAlign w:val="center"/>
          </w:tcPr>
          <w:p w:rsidR="002C44F3" w:rsidRPr="00E03ADB" w:rsidRDefault="002C44F3" w:rsidP="002B39C4">
            <w:pPr>
              <w:widowControl/>
              <w:jc w:val="center"/>
              <w:rPr>
                <w:rFonts w:ascii="黑体" w:eastAsia="黑体" w:hAnsi="Times New Roman"/>
                <w:kern w:val="0"/>
                <w:sz w:val="30"/>
                <w:szCs w:val="30"/>
              </w:rPr>
            </w:pPr>
            <w:r w:rsidRPr="00E03ADB">
              <w:rPr>
                <w:rFonts w:ascii="黑体" w:eastAsia="黑体" w:hAnsi="宋体" w:hint="eastAsia"/>
                <w:kern w:val="0"/>
                <w:sz w:val="30"/>
                <w:szCs w:val="30"/>
              </w:rPr>
              <w:t>三公经费明细</w:t>
            </w:r>
          </w:p>
        </w:tc>
        <w:tc>
          <w:tcPr>
            <w:tcW w:w="1937" w:type="dxa"/>
            <w:tcBorders>
              <w:top w:val="single" w:sz="4" w:space="0" w:color="auto"/>
              <w:left w:val="nil"/>
              <w:bottom w:val="single" w:sz="4" w:space="0" w:color="auto"/>
              <w:right w:val="single" w:sz="4" w:space="0" w:color="auto"/>
            </w:tcBorders>
            <w:noWrap/>
            <w:vAlign w:val="center"/>
          </w:tcPr>
          <w:p w:rsidR="002C44F3" w:rsidRPr="00E03ADB" w:rsidRDefault="002C44F3" w:rsidP="002B39C4">
            <w:pPr>
              <w:widowControl/>
              <w:jc w:val="center"/>
              <w:rPr>
                <w:rFonts w:ascii="黑体" w:eastAsia="黑体" w:hAnsi="Times New Roman"/>
                <w:kern w:val="0"/>
                <w:sz w:val="30"/>
                <w:szCs w:val="30"/>
              </w:rPr>
            </w:pPr>
            <w:r w:rsidRPr="00E03ADB">
              <w:rPr>
                <w:rFonts w:ascii="黑体" w:eastAsia="黑体" w:hAnsi="Times New Roman"/>
                <w:kern w:val="0"/>
                <w:sz w:val="30"/>
                <w:szCs w:val="30"/>
              </w:rPr>
              <w:t>2017</w:t>
            </w:r>
            <w:r w:rsidRPr="00E03ADB">
              <w:rPr>
                <w:rFonts w:ascii="黑体" w:eastAsia="黑体" w:hAnsi="宋体" w:hint="eastAsia"/>
                <w:kern w:val="0"/>
                <w:sz w:val="30"/>
                <w:szCs w:val="30"/>
              </w:rPr>
              <w:t>年预算</w:t>
            </w:r>
          </w:p>
        </w:tc>
        <w:tc>
          <w:tcPr>
            <w:tcW w:w="1987" w:type="dxa"/>
            <w:tcBorders>
              <w:top w:val="single" w:sz="4" w:space="0" w:color="auto"/>
              <w:left w:val="nil"/>
              <w:bottom w:val="single" w:sz="4" w:space="0" w:color="auto"/>
              <w:right w:val="single" w:sz="4" w:space="0" w:color="auto"/>
            </w:tcBorders>
            <w:noWrap/>
            <w:vAlign w:val="center"/>
          </w:tcPr>
          <w:p w:rsidR="002C44F3" w:rsidRPr="00E03ADB" w:rsidRDefault="002C44F3" w:rsidP="002B39C4">
            <w:pPr>
              <w:widowControl/>
              <w:jc w:val="center"/>
              <w:rPr>
                <w:rFonts w:ascii="黑体" w:eastAsia="黑体" w:hAnsi="Times New Roman"/>
                <w:kern w:val="0"/>
                <w:sz w:val="30"/>
                <w:szCs w:val="30"/>
              </w:rPr>
            </w:pPr>
            <w:r w:rsidRPr="00E03ADB">
              <w:rPr>
                <w:rFonts w:ascii="黑体" w:eastAsia="黑体" w:hAnsi="Times New Roman"/>
                <w:kern w:val="0"/>
                <w:sz w:val="30"/>
                <w:szCs w:val="30"/>
              </w:rPr>
              <w:t>2017</w:t>
            </w:r>
            <w:r w:rsidRPr="00E03ADB">
              <w:rPr>
                <w:rFonts w:ascii="黑体" w:eastAsia="黑体" w:hAnsi="宋体" w:hint="eastAsia"/>
                <w:kern w:val="0"/>
                <w:sz w:val="30"/>
                <w:szCs w:val="30"/>
              </w:rPr>
              <w:t>年决算</w:t>
            </w:r>
          </w:p>
        </w:tc>
        <w:tc>
          <w:tcPr>
            <w:tcW w:w="1168" w:type="dxa"/>
            <w:tcBorders>
              <w:top w:val="single" w:sz="4" w:space="0" w:color="auto"/>
              <w:left w:val="nil"/>
              <w:bottom w:val="single" w:sz="4" w:space="0" w:color="auto"/>
              <w:right w:val="single" w:sz="4" w:space="0" w:color="auto"/>
            </w:tcBorders>
            <w:noWrap/>
            <w:vAlign w:val="center"/>
          </w:tcPr>
          <w:p w:rsidR="002C44F3" w:rsidRPr="00E03ADB" w:rsidRDefault="002C44F3" w:rsidP="002B39C4">
            <w:pPr>
              <w:widowControl/>
              <w:jc w:val="center"/>
              <w:rPr>
                <w:rFonts w:ascii="黑体" w:eastAsia="黑体" w:hAnsi="Times New Roman"/>
                <w:kern w:val="0"/>
                <w:sz w:val="30"/>
                <w:szCs w:val="30"/>
              </w:rPr>
            </w:pPr>
            <w:r w:rsidRPr="00E03ADB">
              <w:rPr>
                <w:rFonts w:ascii="黑体" w:eastAsia="黑体" w:hAnsi="宋体" w:hint="eastAsia"/>
                <w:kern w:val="0"/>
                <w:sz w:val="30"/>
                <w:szCs w:val="30"/>
              </w:rPr>
              <w:t>差异</w:t>
            </w:r>
          </w:p>
        </w:tc>
      </w:tr>
      <w:tr w:rsidR="002C44F3" w:rsidRPr="00E03ADB" w:rsidTr="00E03ADB">
        <w:trPr>
          <w:trHeight w:val="300"/>
          <w:jc w:val="center"/>
        </w:trPr>
        <w:tc>
          <w:tcPr>
            <w:tcW w:w="4114" w:type="dxa"/>
            <w:tcBorders>
              <w:top w:val="nil"/>
              <w:left w:val="single" w:sz="4" w:space="0" w:color="auto"/>
              <w:bottom w:val="single" w:sz="4" w:space="0" w:color="auto"/>
              <w:right w:val="single" w:sz="4" w:space="0" w:color="auto"/>
            </w:tcBorders>
            <w:noWrap/>
            <w:vAlign w:val="center"/>
          </w:tcPr>
          <w:p w:rsidR="002C44F3" w:rsidRPr="00E03ADB" w:rsidRDefault="002C44F3" w:rsidP="002B39C4">
            <w:pPr>
              <w:widowControl/>
              <w:jc w:val="left"/>
              <w:rPr>
                <w:rFonts w:ascii="仿宋_GB2312" w:hAnsi="Times New Roman"/>
                <w:kern w:val="0"/>
                <w:sz w:val="30"/>
                <w:szCs w:val="30"/>
              </w:rPr>
            </w:pPr>
            <w:r w:rsidRPr="00E03ADB">
              <w:rPr>
                <w:rFonts w:ascii="仿宋_GB2312" w:hAnsi="宋体" w:hint="eastAsia"/>
                <w:kern w:val="0"/>
                <w:sz w:val="30"/>
                <w:szCs w:val="30"/>
              </w:rPr>
              <w:t>因公出国（境）费用</w:t>
            </w:r>
          </w:p>
        </w:tc>
        <w:tc>
          <w:tcPr>
            <w:tcW w:w="193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10</w:t>
            </w:r>
          </w:p>
        </w:tc>
        <w:tc>
          <w:tcPr>
            <w:tcW w:w="198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p>
        </w:tc>
        <w:tc>
          <w:tcPr>
            <w:tcW w:w="1168"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-10</w:t>
            </w:r>
          </w:p>
        </w:tc>
      </w:tr>
      <w:tr w:rsidR="002C44F3" w:rsidRPr="00E03ADB" w:rsidTr="00E03ADB">
        <w:trPr>
          <w:trHeight w:val="300"/>
          <w:jc w:val="center"/>
        </w:trPr>
        <w:tc>
          <w:tcPr>
            <w:tcW w:w="4114" w:type="dxa"/>
            <w:tcBorders>
              <w:top w:val="nil"/>
              <w:left w:val="single" w:sz="4" w:space="0" w:color="auto"/>
              <w:bottom w:val="single" w:sz="4" w:space="0" w:color="auto"/>
              <w:right w:val="single" w:sz="4" w:space="0" w:color="auto"/>
            </w:tcBorders>
            <w:noWrap/>
            <w:vAlign w:val="center"/>
          </w:tcPr>
          <w:p w:rsidR="002C44F3" w:rsidRPr="00E03ADB" w:rsidRDefault="002C44F3" w:rsidP="002B39C4">
            <w:pPr>
              <w:widowControl/>
              <w:jc w:val="left"/>
              <w:rPr>
                <w:rFonts w:ascii="仿宋_GB2312" w:hAnsi="Times New Roman"/>
                <w:kern w:val="0"/>
                <w:sz w:val="30"/>
                <w:szCs w:val="30"/>
              </w:rPr>
            </w:pPr>
            <w:r w:rsidRPr="00E03ADB">
              <w:rPr>
                <w:rFonts w:ascii="仿宋_GB2312" w:hAnsi="宋体" w:hint="eastAsia"/>
                <w:kern w:val="0"/>
                <w:sz w:val="30"/>
                <w:szCs w:val="30"/>
              </w:rPr>
              <w:t>公务接待费</w:t>
            </w:r>
          </w:p>
        </w:tc>
        <w:tc>
          <w:tcPr>
            <w:tcW w:w="193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2.84</w:t>
            </w:r>
          </w:p>
        </w:tc>
        <w:tc>
          <w:tcPr>
            <w:tcW w:w="198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6.16</w:t>
            </w:r>
          </w:p>
        </w:tc>
        <w:tc>
          <w:tcPr>
            <w:tcW w:w="1168"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3.32</w:t>
            </w:r>
          </w:p>
        </w:tc>
      </w:tr>
      <w:tr w:rsidR="002C44F3" w:rsidRPr="00E03ADB" w:rsidTr="00E03ADB">
        <w:trPr>
          <w:trHeight w:val="300"/>
          <w:jc w:val="center"/>
        </w:trPr>
        <w:tc>
          <w:tcPr>
            <w:tcW w:w="4114" w:type="dxa"/>
            <w:tcBorders>
              <w:top w:val="nil"/>
              <w:left w:val="single" w:sz="4" w:space="0" w:color="auto"/>
              <w:bottom w:val="single" w:sz="4" w:space="0" w:color="auto"/>
              <w:right w:val="single" w:sz="4" w:space="0" w:color="auto"/>
            </w:tcBorders>
            <w:noWrap/>
            <w:vAlign w:val="center"/>
          </w:tcPr>
          <w:p w:rsidR="002C44F3" w:rsidRPr="00E03ADB" w:rsidRDefault="002C44F3" w:rsidP="00E03ADB">
            <w:pPr>
              <w:widowControl/>
              <w:jc w:val="left"/>
              <w:rPr>
                <w:rFonts w:ascii="仿宋_GB2312" w:hAnsi="Times New Roman"/>
                <w:kern w:val="0"/>
                <w:sz w:val="30"/>
                <w:szCs w:val="30"/>
              </w:rPr>
            </w:pPr>
            <w:r w:rsidRPr="00E03ADB">
              <w:rPr>
                <w:rFonts w:ascii="仿宋_GB2312" w:hAnsi="宋体" w:hint="eastAsia"/>
                <w:kern w:val="0"/>
                <w:sz w:val="30"/>
                <w:szCs w:val="30"/>
              </w:rPr>
              <w:t>公务用车购置及运行维护费</w:t>
            </w:r>
          </w:p>
        </w:tc>
        <w:tc>
          <w:tcPr>
            <w:tcW w:w="193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5.39</w:t>
            </w:r>
          </w:p>
        </w:tc>
        <w:tc>
          <w:tcPr>
            <w:tcW w:w="198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9.74</w:t>
            </w:r>
          </w:p>
        </w:tc>
        <w:tc>
          <w:tcPr>
            <w:tcW w:w="1168"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4.35</w:t>
            </w:r>
          </w:p>
        </w:tc>
      </w:tr>
      <w:tr w:rsidR="002C44F3" w:rsidRPr="00E03ADB" w:rsidTr="00E03ADB">
        <w:trPr>
          <w:trHeight w:val="300"/>
          <w:jc w:val="center"/>
        </w:trPr>
        <w:tc>
          <w:tcPr>
            <w:tcW w:w="4114" w:type="dxa"/>
            <w:tcBorders>
              <w:top w:val="nil"/>
              <w:left w:val="single" w:sz="4" w:space="0" w:color="auto"/>
              <w:bottom w:val="single" w:sz="4" w:space="0" w:color="auto"/>
              <w:right w:val="single" w:sz="4" w:space="0" w:color="auto"/>
            </w:tcBorders>
            <w:noWrap/>
            <w:vAlign w:val="center"/>
          </w:tcPr>
          <w:p w:rsidR="002C44F3" w:rsidRPr="00E03ADB" w:rsidRDefault="002C44F3" w:rsidP="002B39C4">
            <w:pPr>
              <w:widowControl/>
              <w:jc w:val="left"/>
              <w:rPr>
                <w:rFonts w:ascii="仿宋_GB2312" w:hAnsi="Times New Roman"/>
                <w:kern w:val="0"/>
                <w:sz w:val="30"/>
                <w:szCs w:val="30"/>
              </w:rPr>
            </w:pPr>
            <w:r w:rsidRPr="00E03ADB">
              <w:rPr>
                <w:rFonts w:ascii="仿宋_GB2312" w:hAnsi="Times New Roman"/>
                <w:kern w:val="0"/>
                <w:sz w:val="30"/>
                <w:szCs w:val="30"/>
              </w:rPr>
              <w:t xml:space="preserve">     </w:t>
            </w:r>
            <w:r w:rsidRPr="00E03ADB">
              <w:rPr>
                <w:rFonts w:ascii="仿宋_GB2312" w:hAnsi="宋体" w:hint="eastAsia"/>
                <w:kern w:val="0"/>
                <w:sz w:val="30"/>
                <w:szCs w:val="30"/>
              </w:rPr>
              <w:t>其中：</w:t>
            </w:r>
            <w:r w:rsidRPr="00E03ADB">
              <w:rPr>
                <w:rFonts w:ascii="仿宋_GB2312" w:hAnsi="Times New Roman"/>
                <w:kern w:val="0"/>
                <w:sz w:val="30"/>
                <w:szCs w:val="30"/>
              </w:rPr>
              <w:t xml:space="preserve"> </w:t>
            </w:r>
            <w:r w:rsidRPr="00E03ADB">
              <w:rPr>
                <w:rFonts w:ascii="仿宋_GB2312" w:hAnsi="宋体" w:hint="eastAsia"/>
                <w:kern w:val="0"/>
                <w:sz w:val="30"/>
                <w:szCs w:val="30"/>
              </w:rPr>
              <w:t>购置费</w:t>
            </w:r>
          </w:p>
        </w:tc>
        <w:tc>
          <w:tcPr>
            <w:tcW w:w="193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p>
        </w:tc>
        <w:tc>
          <w:tcPr>
            <w:tcW w:w="198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p>
        </w:tc>
        <w:tc>
          <w:tcPr>
            <w:tcW w:w="1168"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p>
        </w:tc>
      </w:tr>
      <w:tr w:rsidR="002C44F3" w:rsidRPr="00E03ADB" w:rsidTr="00E03ADB">
        <w:trPr>
          <w:trHeight w:val="300"/>
          <w:jc w:val="center"/>
        </w:trPr>
        <w:tc>
          <w:tcPr>
            <w:tcW w:w="4114" w:type="dxa"/>
            <w:tcBorders>
              <w:top w:val="nil"/>
              <w:left w:val="single" w:sz="4" w:space="0" w:color="auto"/>
              <w:bottom w:val="single" w:sz="4" w:space="0" w:color="auto"/>
              <w:right w:val="single" w:sz="4" w:space="0" w:color="auto"/>
            </w:tcBorders>
            <w:noWrap/>
            <w:vAlign w:val="center"/>
          </w:tcPr>
          <w:p w:rsidR="002C44F3" w:rsidRPr="00E03ADB" w:rsidRDefault="002C44F3" w:rsidP="002B39C4">
            <w:pPr>
              <w:widowControl/>
              <w:jc w:val="left"/>
              <w:rPr>
                <w:rFonts w:ascii="仿宋_GB2312" w:hAnsi="Times New Roman"/>
                <w:kern w:val="0"/>
                <w:sz w:val="30"/>
                <w:szCs w:val="30"/>
              </w:rPr>
            </w:pPr>
            <w:r w:rsidRPr="00E03ADB">
              <w:rPr>
                <w:rFonts w:ascii="仿宋_GB2312" w:hAnsi="Times New Roman"/>
                <w:kern w:val="0"/>
                <w:sz w:val="30"/>
                <w:szCs w:val="30"/>
              </w:rPr>
              <w:t xml:space="preserve">           </w:t>
            </w:r>
            <w:r w:rsidRPr="00E03ADB">
              <w:rPr>
                <w:rFonts w:ascii="仿宋_GB2312" w:hAnsi="宋体" w:hint="eastAsia"/>
                <w:kern w:val="0"/>
                <w:sz w:val="30"/>
                <w:szCs w:val="30"/>
              </w:rPr>
              <w:t>运行维护费</w:t>
            </w:r>
          </w:p>
        </w:tc>
        <w:tc>
          <w:tcPr>
            <w:tcW w:w="193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5.39</w:t>
            </w:r>
          </w:p>
        </w:tc>
        <w:tc>
          <w:tcPr>
            <w:tcW w:w="198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9.74</w:t>
            </w:r>
          </w:p>
        </w:tc>
        <w:tc>
          <w:tcPr>
            <w:tcW w:w="1168"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4.35</w:t>
            </w:r>
          </w:p>
        </w:tc>
      </w:tr>
      <w:tr w:rsidR="002C44F3" w:rsidRPr="00E03ADB" w:rsidTr="00E03ADB">
        <w:trPr>
          <w:trHeight w:val="300"/>
          <w:jc w:val="center"/>
        </w:trPr>
        <w:tc>
          <w:tcPr>
            <w:tcW w:w="4114" w:type="dxa"/>
            <w:tcBorders>
              <w:top w:val="nil"/>
              <w:left w:val="single" w:sz="4" w:space="0" w:color="auto"/>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宋体" w:hint="eastAsia"/>
                <w:kern w:val="0"/>
                <w:sz w:val="30"/>
                <w:szCs w:val="30"/>
              </w:rPr>
              <w:t>合</w:t>
            </w:r>
            <w:r w:rsidRPr="00E03ADB">
              <w:rPr>
                <w:rFonts w:ascii="仿宋_GB2312" w:hAnsi="Times New Roman"/>
                <w:kern w:val="0"/>
                <w:sz w:val="30"/>
                <w:szCs w:val="30"/>
              </w:rPr>
              <w:t xml:space="preserve">  </w:t>
            </w:r>
            <w:r w:rsidRPr="00E03ADB">
              <w:rPr>
                <w:rFonts w:ascii="仿宋_GB2312" w:hAnsi="宋体" w:hint="eastAsia"/>
                <w:kern w:val="0"/>
                <w:sz w:val="30"/>
                <w:szCs w:val="30"/>
              </w:rPr>
              <w:t>计</w:t>
            </w:r>
          </w:p>
        </w:tc>
        <w:tc>
          <w:tcPr>
            <w:tcW w:w="193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18.23</w:t>
            </w:r>
          </w:p>
        </w:tc>
        <w:tc>
          <w:tcPr>
            <w:tcW w:w="1987"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15.9</w:t>
            </w:r>
          </w:p>
        </w:tc>
        <w:tc>
          <w:tcPr>
            <w:tcW w:w="1168" w:type="dxa"/>
            <w:tcBorders>
              <w:top w:val="nil"/>
              <w:left w:val="nil"/>
              <w:bottom w:val="single" w:sz="4" w:space="0" w:color="auto"/>
              <w:right w:val="single" w:sz="4" w:space="0" w:color="auto"/>
            </w:tcBorders>
            <w:noWrap/>
            <w:vAlign w:val="center"/>
          </w:tcPr>
          <w:p w:rsidR="002C44F3" w:rsidRPr="00E03ADB" w:rsidRDefault="002C44F3" w:rsidP="002B39C4">
            <w:pPr>
              <w:widowControl/>
              <w:jc w:val="center"/>
              <w:rPr>
                <w:rFonts w:ascii="仿宋_GB2312" w:hAnsi="Times New Roman"/>
                <w:kern w:val="0"/>
                <w:sz w:val="30"/>
                <w:szCs w:val="30"/>
              </w:rPr>
            </w:pPr>
            <w:r w:rsidRPr="00E03ADB">
              <w:rPr>
                <w:rFonts w:ascii="仿宋_GB2312" w:hAnsi="Times New Roman"/>
                <w:kern w:val="0"/>
                <w:sz w:val="30"/>
                <w:szCs w:val="30"/>
              </w:rPr>
              <w:t>-2.33</w:t>
            </w:r>
          </w:p>
        </w:tc>
      </w:tr>
    </w:tbl>
    <w:p w:rsidR="002C44F3" w:rsidRPr="00E03ADB" w:rsidRDefault="002C44F3" w:rsidP="00E03ADB">
      <w:pPr>
        <w:spacing w:line="560" w:lineRule="exact"/>
        <w:ind w:firstLineChars="200" w:firstLine="600"/>
        <w:rPr>
          <w:rFonts w:ascii="Times New Roman" w:hAnsi="Times New Roman"/>
          <w:sz w:val="30"/>
          <w:szCs w:val="30"/>
        </w:rPr>
      </w:pPr>
      <w:r w:rsidRPr="00E03ADB">
        <w:rPr>
          <w:rFonts w:ascii="Times New Roman" w:hAnsi="Times New Roman"/>
          <w:sz w:val="30"/>
          <w:szCs w:val="30"/>
        </w:rPr>
        <w:fldChar w:fldCharType="begin"/>
      </w:r>
      <w:r w:rsidRPr="00E03ADB">
        <w:rPr>
          <w:rFonts w:ascii="Times New Roman" w:hAnsi="Times New Roman"/>
          <w:sz w:val="30"/>
          <w:szCs w:val="30"/>
        </w:rPr>
        <w:instrText xml:space="preserve"> = 2 \* GB3 </w:instrText>
      </w:r>
      <w:r w:rsidRPr="00E03ADB">
        <w:rPr>
          <w:rFonts w:ascii="Times New Roman" w:hAnsi="Times New Roman"/>
          <w:sz w:val="30"/>
          <w:szCs w:val="30"/>
        </w:rPr>
        <w:fldChar w:fldCharType="separate"/>
      </w:r>
      <w:r w:rsidRPr="00E03ADB">
        <w:rPr>
          <w:rFonts w:ascii="宋体" w:eastAsia="宋体" w:hAnsi="宋体" w:cs="宋体" w:hint="eastAsia"/>
          <w:sz w:val="30"/>
          <w:szCs w:val="30"/>
        </w:rPr>
        <w:t>②</w:t>
      </w:r>
      <w:r w:rsidRPr="00E03ADB">
        <w:rPr>
          <w:rFonts w:ascii="Times New Roman" w:hAnsi="Times New Roman"/>
          <w:sz w:val="30"/>
          <w:szCs w:val="30"/>
        </w:rPr>
        <w:fldChar w:fldCharType="end"/>
      </w:r>
      <w:r w:rsidRPr="00E03ADB">
        <w:rPr>
          <w:rFonts w:ascii="Times New Roman" w:hAnsi="Times New Roman" w:hint="eastAsia"/>
          <w:sz w:val="30"/>
          <w:szCs w:val="30"/>
        </w:rPr>
        <w:t>会议费和培训费支出情况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sz w:val="30"/>
          <w:szCs w:val="30"/>
        </w:rPr>
        <w:t>2017</w:t>
      </w:r>
      <w:r w:rsidRPr="00975A79">
        <w:rPr>
          <w:rFonts w:ascii="Times New Roman" w:hAnsi="Times New Roman" w:hint="eastAsia"/>
          <w:sz w:val="30"/>
          <w:szCs w:val="30"/>
        </w:rPr>
        <w:t>年会议费年初预算</w:t>
      </w:r>
      <w:r w:rsidRPr="00975A79">
        <w:rPr>
          <w:rFonts w:ascii="Times New Roman" w:hAnsi="Times New Roman"/>
          <w:sz w:val="30"/>
          <w:szCs w:val="30"/>
        </w:rPr>
        <w:t>3.10</w:t>
      </w:r>
      <w:r w:rsidRPr="00975A79">
        <w:rPr>
          <w:rFonts w:ascii="Times New Roman" w:hAnsi="Times New Roman" w:hint="eastAsia"/>
          <w:sz w:val="30"/>
          <w:szCs w:val="30"/>
        </w:rPr>
        <w:t>万元，决算支出</w:t>
      </w:r>
      <w:r w:rsidRPr="00975A79">
        <w:rPr>
          <w:rFonts w:ascii="Times New Roman" w:hAnsi="Times New Roman"/>
          <w:sz w:val="30"/>
          <w:szCs w:val="30"/>
        </w:rPr>
        <w:t>2.34</w:t>
      </w:r>
      <w:r w:rsidRPr="00975A79">
        <w:rPr>
          <w:rFonts w:ascii="Times New Roman" w:hAnsi="Times New Roman" w:hint="eastAsia"/>
          <w:sz w:val="30"/>
          <w:szCs w:val="30"/>
        </w:rPr>
        <w:t>万元，完成预算的</w:t>
      </w:r>
      <w:r w:rsidRPr="00975A79">
        <w:rPr>
          <w:rFonts w:ascii="Times New Roman" w:hAnsi="Times New Roman"/>
          <w:sz w:val="30"/>
          <w:szCs w:val="30"/>
        </w:rPr>
        <w:t>75.48%</w:t>
      </w:r>
      <w:r w:rsidRPr="00975A79">
        <w:rPr>
          <w:rFonts w:ascii="Times New Roman" w:hAnsi="Times New Roman" w:hint="eastAsia"/>
          <w:sz w:val="30"/>
          <w:szCs w:val="30"/>
        </w:rPr>
        <w:t>；培训费年初预算</w:t>
      </w:r>
      <w:r w:rsidRPr="00975A79">
        <w:rPr>
          <w:rFonts w:ascii="Times New Roman" w:hAnsi="Times New Roman"/>
          <w:sz w:val="30"/>
          <w:szCs w:val="30"/>
        </w:rPr>
        <w:t>1.86</w:t>
      </w:r>
      <w:r w:rsidRPr="00975A79">
        <w:rPr>
          <w:rFonts w:ascii="Times New Roman" w:hAnsi="Times New Roman" w:hint="eastAsia"/>
          <w:sz w:val="30"/>
          <w:szCs w:val="30"/>
        </w:rPr>
        <w:t>万元，决算支出</w:t>
      </w:r>
      <w:r w:rsidRPr="00975A79">
        <w:rPr>
          <w:rFonts w:ascii="Times New Roman" w:hAnsi="Times New Roman"/>
          <w:sz w:val="30"/>
          <w:szCs w:val="30"/>
        </w:rPr>
        <w:t>0</w:t>
      </w:r>
      <w:r w:rsidRPr="00975A79">
        <w:rPr>
          <w:rFonts w:ascii="Times New Roman" w:hAnsi="Times New Roman" w:hint="eastAsia"/>
          <w:sz w:val="30"/>
          <w:szCs w:val="30"/>
        </w:rPr>
        <w:t>万元。主要是单位上下不铺张浪费，根据实际需求合理安排支出。</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w:t>
      </w:r>
      <w:r w:rsidRPr="00975A79">
        <w:rPr>
          <w:rFonts w:ascii="Times New Roman" w:hAnsi="Times New Roman"/>
          <w:sz w:val="30"/>
          <w:szCs w:val="30"/>
        </w:rPr>
        <w:t>2</w:t>
      </w:r>
      <w:r w:rsidRPr="00975A79">
        <w:rPr>
          <w:rFonts w:ascii="Times New Roman" w:hAnsi="Times New Roman" w:hint="eastAsia"/>
          <w:sz w:val="30"/>
          <w:szCs w:val="30"/>
        </w:rPr>
        <w:t>）项目支出情况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根据市住建委提供《收入支出决算总表》中的数据及《随州市住建委机关</w:t>
      </w:r>
      <w:r w:rsidRPr="00975A79">
        <w:rPr>
          <w:rFonts w:ascii="Times New Roman" w:hAnsi="Times New Roman"/>
          <w:sz w:val="30"/>
          <w:szCs w:val="30"/>
        </w:rPr>
        <w:t>2017</w:t>
      </w:r>
      <w:r w:rsidRPr="00975A79">
        <w:rPr>
          <w:rFonts w:ascii="Times New Roman" w:hAnsi="Times New Roman" w:hint="eastAsia"/>
          <w:sz w:val="30"/>
          <w:szCs w:val="30"/>
        </w:rPr>
        <w:t>年决算分析报告》，项目支出</w:t>
      </w:r>
      <w:r w:rsidRPr="00975A79">
        <w:rPr>
          <w:rFonts w:ascii="Times New Roman" w:hAnsi="Times New Roman"/>
          <w:sz w:val="30"/>
          <w:szCs w:val="30"/>
        </w:rPr>
        <w:t>2017</w:t>
      </w:r>
      <w:r w:rsidRPr="00975A79">
        <w:rPr>
          <w:rFonts w:ascii="Times New Roman" w:hAnsi="Times New Roman" w:hint="eastAsia"/>
          <w:sz w:val="30"/>
          <w:szCs w:val="30"/>
        </w:rPr>
        <w:t>年预算金额</w:t>
      </w:r>
      <w:r w:rsidRPr="00975A79">
        <w:rPr>
          <w:rFonts w:ascii="Times New Roman" w:hAnsi="Times New Roman"/>
          <w:sz w:val="30"/>
          <w:szCs w:val="30"/>
        </w:rPr>
        <w:t>430.11</w:t>
      </w:r>
      <w:r w:rsidRPr="00975A79">
        <w:rPr>
          <w:rFonts w:ascii="Times New Roman" w:hAnsi="Times New Roman" w:hint="eastAsia"/>
          <w:sz w:val="30"/>
          <w:szCs w:val="30"/>
        </w:rPr>
        <w:t>万元（年初预算</w:t>
      </w:r>
      <w:r w:rsidRPr="00975A79">
        <w:rPr>
          <w:rFonts w:ascii="Times New Roman" w:hAnsi="Times New Roman"/>
          <w:sz w:val="30"/>
          <w:szCs w:val="30"/>
        </w:rPr>
        <w:t>3939.11</w:t>
      </w:r>
      <w:r w:rsidRPr="00975A79">
        <w:rPr>
          <w:rFonts w:ascii="Times New Roman" w:hAnsi="Times New Roman" w:hint="eastAsia"/>
          <w:sz w:val="30"/>
          <w:szCs w:val="30"/>
        </w:rPr>
        <w:t>万元</w:t>
      </w:r>
      <w:r w:rsidRPr="00975A79">
        <w:rPr>
          <w:rFonts w:ascii="Times New Roman" w:hAnsi="Times New Roman"/>
          <w:sz w:val="30"/>
          <w:szCs w:val="30"/>
        </w:rPr>
        <w:t>-</w:t>
      </w:r>
      <w:r w:rsidRPr="00975A79">
        <w:rPr>
          <w:rFonts w:ascii="Times New Roman" w:hAnsi="Times New Roman" w:hint="eastAsia"/>
          <w:sz w:val="30"/>
          <w:szCs w:val="30"/>
        </w:rPr>
        <w:t>直接拨付到污水处理厂</w:t>
      </w:r>
      <w:r w:rsidRPr="00975A79">
        <w:rPr>
          <w:rFonts w:ascii="Times New Roman" w:hAnsi="Times New Roman"/>
          <w:sz w:val="30"/>
          <w:szCs w:val="30"/>
        </w:rPr>
        <w:t>2553</w:t>
      </w:r>
      <w:r w:rsidRPr="00975A79">
        <w:rPr>
          <w:rFonts w:ascii="Times New Roman" w:hAnsi="Times New Roman" w:hint="eastAsia"/>
          <w:sz w:val="30"/>
          <w:szCs w:val="30"/>
        </w:rPr>
        <w:t>万元</w:t>
      </w:r>
      <w:r w:rsidRPr="00975A79">
        <w:rPr>
          <w:rFonts w:ascii="Times New Roman" w:hAnsi="Times New Roman"/>
          <w:sz w:val="30"/>
          <w:szCs w:val="30"/>
        </w:rPr>
        <w:t>-</w:t>
      </w:r>
      <w:r w:rsidRPr="00975A79">
        <w:rPr>
          <w:rFonts w:ascii="Times New Roman" w:hAnsi="Times New Roman" w:hint="eastAsia"/>
          <w:sz w:val="30"/>
          <w:szCs w:val="30"/>
        </w:rPr>
        <w:t>直接拨付到各项目实施单位城市维护费</w:t>
      </w:r>
      <w:r w:rsidRPr="00975A79">
        <w:rPr>
          <w:rFonts w:ascii="Times New Roman" w:hAnsi="Times New Roman"/>
          <w:sz w:val="30"/>
          <w:szCs w:val="30"/>
        </w:rPr>
        <w:t>956</w:t>
      </w:r>
      <w:r w:rsidRPr="00975A79">
        <w:rPr>
          <w:rFonts w:ascii="Times New Roman" w:hAnsi="Times New Roman" w:hint="eastAsia"/>
          <w:sz w:val="30"/>
          <w:szCs w:val="30"/>
        </w:rPr>
        <w:t>万元），实际支出金额</w:t>
      </w:r>
      <w:r w:rsidRPr="00975A79">
        <w:rPr>
          <w:rFonts w:ascii="Times New Roman" w:hAnsi="Times New Roman"/>
          <w:sz w:val="30"/>
          <w:szCs w:val="30"/>
        </w:rPr>
        <w:t>423.25</w:t>
      </w:r>
      <w:r w:rsidRPr="00975A79">
        <w:rPr>
          <w:rFonts w:ascii="Times New Roman" w:hAnsi="Times New Roman" w:hint="eastAsia"/>
          <w:sz w:val="30"/>
          <w:szCs w:val="30"/>
        </w:rPr>
        <w:t>万元，项目支出执行率为</w:t>
      </w:r>
      <w:r w:rsidRPr="00975A79">
        <w:rPr>
          <w:rFonts w:ascii="Times New Roman" w:hAnsi="Times New Roman"/>
          <w:sz w:val="30"/>
          <w:szCs w:val="30"/>
        </w:rPr>
        <w:t>98.41%</w:t>
      </w:r>
      <w:r w:rsidRPr="00975A79">
        <w:rPr>
          <w:rFonts w:ascii="Times New Roman" w:hAnsi="Times New Roman" w:hint="eastAsia"/>
          <w:sz w:val="30"/>
          <w:szCs w:val="30"/>
        </w:rPr>
        <w:t>。扣除项目支出市财政直接拨付到项目实施单位等因素外，市住建委本级项目支出完成情况较好。</w:t>
      </w:r>
    </w:p>
    <w:p w:rsidR="002C44F3" w:rsidRPr="00975A79" w:rsidRDefault="002C44F3" w:rsidP="00975A79">
      <w:pPr>
        <w:spacing w:line="560" w:lineRule="exact"/>
        <w:ind w:firstLineChars="200" w:firstLine="600"/>
        <w:rPr>
          <w:rFonts w:ascii="黑体" w:eastAsia="黑体" w:hAnsi="Times New Roman"/>
          <w:sz w:val="30"/>
          <w:szCs w:val="30"/>
        </w:rPr>
      </w:pPr>
      <w:r w:rsidRPr="00975A79">
        <w:rPr>
          <w:rFonts w:ascii="黑体" w:eastAsia="黑体" w:hAnsi="Times New Roman" w:hint="eastAsia"/>
          <w:sz w:val="30"/>
          <w:szCs w:val="30"/>
        </w:rPr>
        <w:t>三、绩效评价情况</w:t>
      </w:r>
    </w:p>
    <w:p w:rsidR="002C44F3" w:rsidRPr="00641B12" w:rsidRDefault="002C44F3" w:rsidP="00641B12">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（一）绩效目标完成情况</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sz w:val="30"/>
          <w:szCs w:val="30"/>
        </w:rPr>
        <w:t>2017</w:t>
      </w:r>
      <w:r w:rsidRPr="00975A79">
        <w:rPr>
          <w:rFonts w:ascii="Times New Roman" w:hAnsi="Times New Roman" w:hint="eastAsia"/>
          <w:sz w:val="30"/>
          <w:szCs w:val="30"/>
        </w:rPr>
        <w:t>年，全市住房和城乡建设工作在市委市政府的正确领导和省住建厅的指导下，坚持以党的十八届五中、六中全会和十九大精神为指导，紧紧围绕建设区域性中心城市的目标，抢抓国家和省、市重大战略机遇，坚持务实重行、开拓创新，圆满完成了各项工作任务。城市重点工程、棚改和保障性住房、建设领域管理、城市</w:t>
      </w:r>
      <w:r w:rsidRPr="00975A79">
        <w:rPr>
          <w:rFonts w:ascii="Times New Roman" w:hAnsi="Times New Roman"/>
          <w:sz w:val="30"/>
          <w:szCs w:val="30"/>
        </w:rPr>
        <w:t>“</w:t>
      </w:r>
      <w:r w:rsidRPr="00975A79">
        <w:rPr>
          <w:rFonts w:ascii="Times New Roman" w:hAnsi="Times New Roman" w:hint="eastAsia"/>
          <w:sz w:val="30"/>
          <w:szCs w:val="30"/>
        </w:rPr>
        <w:t>双修</w:t>
      </w:r>
      <w:r w:rsidRPr="00975A79">
        <w:rPr>
          <w:rFonts w:ascii="Times New Roman" w:hAnsi="Times New Roman"/>
          <w:sz w:val="30"/>
          <w:szCs w:val="30"/>
        </w:rPr>
        <w:t>”</w:t>
      </w:r>
      <w:r w:rsidRPr="00975A79">
        <w:rPr>
          <w:rFonts w:ascii="Times New Roman" w:hAnsi="Times New Roman" w:hint="eastAsia"/>
          <w:sz w:val="30"/>
          <w:szCs w:val="30"/>
        </w:rPr>
        <w:t>和农村</w:t>
      </w:r>
      <w:r w:rsidRPr="00975A79">
        <w:rPr>
          <w:rFonts w:ascii="Times New Roman" w:hAnsi="Times New Roman"/>
          <w:sz w:val="30"/>
          <w:szCs w:val="30"/>
        </w:rPr>
        <w:t>“</w:t>
      </w:r>
      <w:r w:rsidRPr="00975A79">
        <w:rPr>
          <w:rFonts w:ascii="Times New Roman" w:hAnsi="Times New Roman" w:hint="eastAsia"/>
          <w:sz w:val="30"/>
          <w:szCs w:val="30"/>
        </w:rPr>
        <w:t>双治</w:t>
      </w:r>
      <w:r w:rsidRPr="00975A79">
        <w:rPr>
          <w:rFonts w:ascii="Times New Roman" w:hAnsi="Times New Roman"/>
          <w:sz w:val="30"/>
          <w:szCs w:val="30"/>
        </w:rPr>
        <w:t>”</w:t>
      </w:r>
      <w:r w:rsidRPr="00975A79">
        <w:rPr>
          <w:rFonts w:ascii="Times New Roman" w:hAnsi="Times New Roman" w:hint="eastAsia"/>
          <w:sz w:val="30"/>
          <w:szCs w:val="30"/>
        </w:rPr>
        <w:t>、干部作风能力建设等各项工作竞进提质，建筑质量安全管理、住建调研宣传工作在全省作经验交流发言，保障性住房、黑臭水体治理、村镇建设等工作走在全省前列。根据《</w:t>
      </w:r>
      <w:r w:rsidRPr="00975A79">
        <w:rPr>
          <w:rFonts w:ascii="Times New Roman" w:hAnsi="Times New Roman"/>
          <w:sz w:val="30"/>
          <w:szCs w:val="30"/>
        </w:rPr>
        <w:t>2018</w:t>
      </w:r>
      <w:r w:rsidRPr="00975A79">
        <w:rPr>
          <w:rFonts w:ascii="Times New Roman" w:hAnsi="Times New Roman" w:hint="eastAsia"/>
          <w:sz w:val="30"/>
          <w:szCs w:val="30"/>
        </w:rPr>
        <w:t>年市直部门整体支出绩效自评表》，我们设定绩效指标自评考核体系，绩效指标完成情况如下：</w:t>
      </w:r>
    </w:p>
    <w:p w:rsidR="002C44F3" w:rsidRPr="00E03ADB" w:rsidRDefault="002C44F3" w:rsidP="00E03ADB">
      <w:pPr>
        <w:spacing w:line="560" w:lineRule="exact"/>
        <w:ind w:firstLineChars="200" w:firstLine="602"/>
        <w:rPr>
          <w:rFonts w:ascii="Times New Roman" w:hAnsi="Times New Roman"/>
          <w:b/>
          <w:sz w:val="30"/>
          <w:szCs w:val="30"/>
        </w:rPr>
      </w:pPr>
      <w:r w:rsidRPr="00E03ADB">
        <w:rPr>
          <w:rFonts w:ascii="Times New Roman" w:hAnsi="Times New Roman"/>
          <w:b/>
          <w:sz w:val="30"/>
          <w:szCs w:val="30"/>
        </w:rPr>
        <w:t>1</w:t>
      </w:r>
      <w:r w:rsidRPr="00E03ADB">
        <w:rPr>
          <w:rFonts w:ascii="Times New Roman" w:hAnsi="Times New Roman" w:hint="eastAsia"/>
          <w:b/>
          <w:sz w:val="30"/>
          <w:szCs w:val="30"/>
        </w:rPr>
        <w:t>、预算管理情况（</w:t>
      </w:r>
      <w:r w:rsidRPr="00E03ADB">
        <w:rPr>
          <w:rFonts w:ascii="Times New Roman" w:hAnsi="Times New Roman"/>
          <w:b/>
          <w:sz w:val="30"/>
          <w:szCs w:val="30"/>
        </w:rPr>
        <w:t>30</w:t>
      </w:r>
      <w:r w:rsidRPr="00E03ADB">
        <w:rPr>
          <w:rFonts w:ascii="Times New Roman" w:hAnsi="Times New Roman" w:hint="eastAsia"/>
          <w:b/>
          <w:sz w:val="30"/>
          <w:szCs w:val="30"/>
        </w:rPr>
        <w:t>分）</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sz w:val="30"/>
          <w:szCs w:val="30"/>
        </w:rPr>
        <w:t>2017</w:t>
      </w:r>
      <w:r w:rsidRPr="00975A79">
        <w:rPr>
          <w:rFonts w:ascii="Times New Roman" w:hAnsi="Times New Roman" w:hint="eastAsia"/>
          <w:sz w:val="30"/>
          <w:szCs w:val="30"/>
        </w:rPr>
        <w:t>年市住建委本级预算管理方面我们设定了预算执行率、预算调整率、三公经费控制率三项指标进行考核评分，除预算执行率</w:t>
      </w:r>
      <w:r w:rsidRPr="00975A79">
        <w:rPr>
          <w:rFonts w:ascii="Times New Roman" w:hAnsi="Times New Roman"/>
          <w:sz w:val="30"/>
          <w:szCs w:val="30"/>
        </w:rPr>
        <w:t>78.05%</w:t>
      </w:r>
      <w:r w:rsidRPr="00975A79">
        <w:rPr>
          <w:rFonts w:ascii="Times New Roman" w:hAnsi="Times New Roman" w:hint="eastAsia"/>
          <w:sz w:val="30"/>
          <w:szCs w:val="30"/>
        </w:rPr>
        <w:t>，按评分标准扣</w:t>
      </w:r>
      <w:r w:rsidRPr="00975A79">
        <w:rPr>
          <w:rFonts w:ascii="Times New Roman" w:hAnsi="Times New Roman"/>
          <w:sz w:val="30"/>
          <w:szCs w:val="30"/>
        </w:rPr>
        <w:t>2.2</w:t>
      </w:r>
      <w:r w:rsidRPr="00975A79">
        <w:rPr>
          <w:rFonts w:ascii="Times New Roman" w:hAnsi="Times New Roman" w:hint="eastAsia"/>
          <w:sz w:val="30"/>
          <w:szCs w:val="30"/>
        </w:rPr>
        <w:t>分，预算调整率</w:t>
      </w:r>
      <w:r w:rsidRPr="00975A79">
        <w:rPr>
          <w:rFonts w:ascii="Times New Roman" w:hAnsi="Times New Roman"/>
          <w:sz w:val="30"/>
          <w:szCs w:val="30"/>
        </w:rPr>
        <w:t>21.33%</w:t>
      </w:r>
      <w:r w:rsidRPr="00975A79">
        <w:rPr>
          <w:rFonts w:ascii="Times New Roman" w:hAnsi="Times New Roman" w:hint="eastAsia"/>
          <w:sz w:val="30"/>
          <w:szCs w:val="30"/>
        </w:rPr>
        <w:t>，按评分标准扣</w:t>
      </w:r>
      <w:r w:rsidRPr="00975A79">
        <w:rPr>
          <w:rFonts w:ascii="Times New Roman" w:hAnsi="Times New Roman"/>
          <w:sz w:val="30"/>
          <w:szCs w:val="30"/>
        </w:rPr>
        <w:t>1.6</w:t>
      </w:r>
      <w:r w:rsidRPr="00975A79">
        <w:rPr>
          <w:rFonts w:ascii="Times New Roman" w:hAnsi="Times New Roman" w:hint="eastAsia"/>
          <w:sz w:val="30"/>
          <w:szCs w:val="30"/>
        </w:rPr>
        <w:t>分外；三公经费控制率</w:t>
      </w:r>
      <w:r w:rsidRPr="00975A79">
        <w:rPr>
          <w:rFonts w:ascii="Times New Roman" w:hAnsi="Times New Roman"/>
          <w:sz w:val="30"/>
          <w:szCs w:val="30"/>
        </w:rPr>
        <w:t>87.22%</w:t>
      </w:r>
      <w:r w:rsidRPr="00975A79">
        <w:rPr>
          <w:rFonts w:ascii="Times New Roman" w:hAnsi="Times New Roman" w:hint="eastAsia"/>
          <w:sz w:val="30"/>
          <w:szCs w:val="30"/>
        </w:rPr>
        <w:t>，符合评分标准得满分。预算管理指标得</w:t>
      </w:r>
      <w:r w:rsidRPr="00975A79">
        <w:rPr>
          <w:rFonts w:ascii="Times New Roman" w:hAnsi="Times New Roman"/>
          <w:sz w:val="30"/>
          <w:szCs w:val="30"/>
        </w:rPr>
        <w:t>26.2</w:t>
      </w:r>
      <w:r w:rsidRPr="00975A79">
        <w:rPr>
          <w:rFonts w:ascii="Times New Roman" w:hAnsi="Times New Roman" w:hint="eastAsia"/>
          <w:sz w:val="30"/>
          <w:szCs w:val="30"/>
        </w:rPr>
        <w:t>分。</w:t>
      </w:r>
    </w:p>
    <w:p w:rsidR="002C44F3" w:rsidRPr="00E03ADB" w:rsidRDefault="002C44F3" w:rsidP="00E03ADB">
      <w:pPr>
        <w:spacing w:line="560" w:lineRule="exact"/>
        <w:ind w:firstLineChars="200" w:firstLine="602"/>
        <w:rPr>
          <w:rFonts w:ascii="Times New Roman" w:hAnsi="Times New Roman"/>
          <w:b/>
          <w:sz w:val="30"/>
          <w:szCs w:val="30"/>
        </w:rPr>
      </w:pPr>
      <w:r w:rsidRPr="00E03ADB">
        <w:rPr>
          <w:rFonts w:ascii="Times New Roman" w:hAnsi="Times New Roman"/>
          <w:b/>
          <w:sz w:val="30"/>
          <w:szCs w:val="30"/>
        </w:rPr>
        <w:t>2</w:t>
      </w:r>
      <w:r w:rsidRPr="00E03ADB">
        <w:rPr>
          <w:rFonts w:ascii="Times New Roman" w:hAnsi="Times New Roman" w:hint="eastAsia"/>
          <w:b/>
          <w:sz w:val="30"/>
          <w:szCs w:val="30"/>
        </w:rPr>
        <w:t>、产出指标（</w:t>
      </w:r>
      <w:r w:rsidRPr="00E03ADB">
        <w:rPr>
          <w:rFonts w:ascii="Times New Roman" w:hAnsi="Times New Roman"/>
          <w:b/>
          <w:sz w:val="30"/>
          <w:szCs w:val="30"/>
        </w:rPr>
        <w:t>40</w:t>
      </w:r>
      <w:r w:rsidRPr="00E03ADB">
        <w:rPr>
          <w:rFonts w:ascii="Times New Roman" w:hAnsi="Times New Roman" w:hint="eastAsia"/>
          <w:b/>
          <w:sz w:val="30"/>
          <w:szCs w:val="30"/>
        </w:rPr>
        <w:t>分）</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根据市住建委工作职责的特殊性，很多工作是无法用具体量化指标来衡量，我们结合实际情况，根据部门履行职责而实际完成的工作情况，用以反映和评价部门履职任务目标的完成程度。设定了实际完成率、完成及时率、质量达标率、重点工作办结率进行考核评分，根据考核标准，结合实际工作的开展情况，四项指标符合评分标准得满分。产出指标得</w:t>
      </w:r>
      <w:r w:rsidRPr="00975A79">
        <w:rPr>
          <w:rFonts w:ascii="Times New Roman" w:hAnsi="Times New Roman"/>
          <w:sz w:val="30"/>
          <w:szCs w:val="30"/>
        </w:rPr>
        <w:t>40</w:t>
      </w:r>
      <w:r w:rsidRPr="00975A79">
        <w:rPr>
          <w:rFonts w:ascii="Times New Roman" w:hAnsi="Times New Roman" w:hint="eastAsia"/>
          <w:sz w:val="30"/>
          <w:szCs w:val="30"/>
        </w:rPr>
        <w:t>分。</w:t>
      </w:r>
    </w:p>
    <w:p w:rsidR="002C44F3" w:rsidRPr="00E03ADB" w:rsidRDefault="002C44F3" w:rsidP="00E03ADB">
      <w:pPr>
        <w:spacing w:line="560" w:lineRule="exact"/>
        <w:ind w:firstLineChars="200" w:firstLine="602"/>
        <w:rPr>
          <w:rFonts w:ascii="Times New Roman" w:hAnsi="Times New Roman"/>
          <w:b/>
          <w:sz w:val="30"/>
          <w:szCs w:val="30"/>
        </w:rPr>
      </w:pPr>
      <w:r w:rsidRPr="00E03ADB">
        <w:rPr>
          <w:rFonts w:ascii="Times New Roman" w:hAnsi="Times New Roman"/>
          <w:b/>
          <w:sz w:val="30"/>
          <w:szCs w:val="30"/>
        </w:rPr>
        <w:t>3</w:t>
      </w:r>
      <w:r w:rsidRPr="00E03ADB">
        <w:rPr>
          <w:rFonts w:ascii="Times New Roman" w:hAnsi="Times New Roman" w:hint="eastAsia"/>
          <w:b/>
          <w:sz w:val="30"/>
          <w:szCs w:val="30"/>
        </w:rPr>
        <w:t>、效益指标（</w:t>
      </w:r>
      <w:r w:rsidRPr="00E03ADB">
        <w:rPr>
          <w:rFonts w:ascii="Times New Roman" w:hAnsi="Times New Roman"/>
          <w:b/>
          <w:sz w:val="30"/>
          <w:szCs w:val="30"/>
        </w:rPr>
        <w:t>30</w:t>
      </w:r>
      <w:r w:rsidRPr="00E03ADB">
        <w:rPr>
          <w:rFonts w:ascii="Times New Roman" w:hAnsi="Times New Roman" w:hint="eastAsia"/>
          <w:b/>
          <w:sz w:val="30"/>
          <w:szCs w:val="30"/>
        </w:rPr>
        <w:t>分）</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根据市住建委开展工作履职产生的效益，我们从现行行政运行经费支出预算编制方法，是否可使行政运行成本最经济的经济性，行政运行经费的支出是否能够保障部门正常运行的有效性，政府和上级主管单位对部门工作情况的评价等三方面进行考核评分，三项指标符合考核评分标准得满分。效益指标得</w:t>
      </w:r>
      <w:r w:rsidRPr="00975A79">
        <w:rPr>
          <w:rFonts w:ascii="Times New Roman" w:hAnsi="Times New Roman"/>
          <w:sz w:val="30"/>
          <w:szCs w:val="30"/>
        </w:rPr>
        <w:t>30</w:t>
      </w:r>
      <w:r w:rsidRPr="00975A79">
        <w:rPr>
          <w:rFonts w:ascii="Times New Roman" w:hAnsi="Times New Roman" w:hint="eastAsia"/>
          <w:sz w:val="30"/>
          <w:szCs w:val="30"/>
        </w:rPr>
        <w:t>分</w:t>
      </w:r>
    </w:p>
    <w:p w:rsidR="002C44F3" w:rsidRPr="00E03ADB" w:rsidRDefault="002C44F3" w:rsidP="00E03ADB">
      <w:pPr>
        <w:spacing w:line="560" w:lineRule="exact"/>
        <w:ind w:firstLineChars="200" w:firstLine="602"/>
        <w:rPr>
          <w:rFonts w:ascii="Times New Roman" w:hAnsi="Times New Roman"/>
          <w:b/>
          <w:sz w:val="30"/>
          <w:szCs w:val="30"/>
        </w:rPr>
      </w:pPr>
      <w:r w:rsidRPr="00E03ADB">
        <w:rPr>
          <w:rFonts w:ascii="Times New Roman" w:hAnsi="Times New Roman"/>
          <w:b/>
          <w:sz w:val="30"/>
          <w:szCs w:val="30"/>
        </w:rPr>
        <w:t>4</w:t>
      </w:r>
      <w:r w:rsidRPr="00E03ADB">
        <w:rPr>
          <w:rFonts w:ascii="Times New Roman" w:hAnsi="Times New Roman" w:hint="eastAsia"/>
          <w:b/>
          <w:sz w:val="30"/>
          <w:szCs w:val="30"/>
        </w:rPr>
        <w:t>、约束性指标</w:t>
      </w:r>
      <w:r w:rsidRPr="00E03ADB">
        <w:rPr>
          <w:rFonts w:ascii="Times New Roman" w:hAnsi="Times New Roman"/>
          <w:b/>
          <w:sz w:val="30"/>
          <w:szCs w:val="30"/>
        </w:rPr>
        <w:t>-</w:t>
      </w:r>
      <w:r w:rsidRPr="00E03ADB">
        <w:rPr>
          <w:rFonts w:ascii="Times New Roman" w:hAnsi="Times New Roman" w:hint="eastAsia"/>
          <w:b/>
          <w:sz w:val="30"/>
          <w:szCs w:val="30"/>
        </w:rPr>
        <w:t>资金管理方面</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市住建委在资金使用方面严格执行中央八项规定，严肃财经纪律，积极深入推进节约型机关建设。按照预算用途使用资金，资金使用程序合理合规合法。因未制定专项资金管理办法，资金管理方面得</w:t>
      </w:r>
      <w:r w:rsidRPr="00975A79">
        <w:rPr>
          <w:rFonts w:ascii="Times New Roman" w:hAnsi="Times New Roman"/>
          <w:sz w:val="30"/>
          <w:szCs w:val="30"/>
        </w:rPr>
        <w:t>-1</w:t>
      </w:r>
      <w:r w:rsidRPr="00975A79">
        <w:rPr>
          <w:rFonts w:ascii="Times New Roman" w:hAnsi="Times New Roman" w:hint="eastAsia"/>
          <w:sz w:val="30"/>
          <w:szCs w:val="30"/>
        </w:rPr>
        <w:t>分。</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以上绩效自评指标</w:t>
      </w:r>
      <w:r w:rsidRPr="00975A79">
        <w:rPr>
          <w:rFonts w:ascii="Times New Roman" w:hAnsi="Times New Roman"/>
          <w:sz w:val="30"/>
          <w:szCs w:val="30"/>
        </w:rPr>
        <w:t>“</w:t>
      </w:r>
      <w:r w:rsidRPr="00975A79">
        <w:rPr>
          <w:rFonts w:ascii="Times New Roman" w:hAnsi="Times New Roman" w:hint="eastAsia"/>
          <w:sz w:val="30"/>
          <w:szCs w:val="30"/>
        </w:rPr>
        <w:t>指标计算过程及相关说明</w:t>
      </w:r>
      <w:r w:rsidRPr="00975A79">
        <w:rPr>
          <w:rFonts w:ascii="Times New Roman" w:hAnsi="Times New Roman"/>
          <w:sz w:val="30"/>
          <w:szCs w:val="30"/>
        </w:rPr>
        <w:t>”</w:t>
      </w:r>
      <w:r w:rsidRPr="00975A79">
        <w:rPr>
          <w:rFonts w:ascii="Times New Roman" w:hAnsi="Times New Roman" w:hint="eastAsia"/>
          <w:sz w:val="30"/>
          <w:szCs w:val="30"/>
        </w:rPr>
        <w:t>见后附《</w:t>
      </w:r>
      <w:r w:rsidRPr="00975A79">
        <w:rPr>
          <w:rFonts w:ascii="Times New Roman" w:hAnsi="Times New Roman"/>
          <w:sz w:val="30"/>
          <w:szCs w:val="30"/>
        </w:rPr>
        <w:t>2018</w:t>
      </w:r>
      <w:r w:rsidRPr="00975A79">
        <w:rPr>
          <w:rFonts w:ascii="Times New Roman" w:hAnsi="Times New Roman" w:hint="eastAsia"/>
          <w:sz w:val="30"/>
          <w:szCs w:val="30"/>
        </w:rPr>
        <w:t>年市直部门整体支出绩效自评表》。</w:t>
      </w:r>
    </w:p>
    <w:p w:rsidR="002C44F3" w:rsidRPr="00641B12" w:rsidRDefault="002C44F3" w:rsidP="00641B12">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（二）未完成指标的原因以及已完成指标且超出指标目标值</w:t>
      </w:r>
      <w:r w:rsidRPr="00641B12">
        <w:rPr>
          <w:rFonts w:ascii="楷体_GB2312" w:eastAsia="楷体_GB2312" w:hAnsi="Times New Roman"/>
          <w:b/>
          <w:sz w:val="30"/>
          <w:szCs w:val="30"/>
        </w:rPr>
        <w:t>30%</w:t>
      </w:r>
      <w:r w:rsidRPr="00641B12">
        <w:rPr>
          <w:rFonts w:ascii="楷体_GB2312" w:eastAsia="楷体_GB2312" w:hAnsi="Times New Roman" w:hint="eastAsia"/>
          <w:b/>
          <w:sz w:val="30"/>
          <w:szCs w:val="30"/>
        </w:rPr>
        <w:t>以上的原因分析</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《收入支出决算总表》中的数据，反映当年预、决算差异较大，主要表现为预算中的大部分项目支出在实际执行过程中并未拨付到该单位，造成预算数过大，决算数较小的情况出现。具体为</w:t>
      </w:r>
      <w:r w:rsidRPr="00975A79">
        <w:rPr>
          <w:rFonts w:ascii="Times New Roman" w:hAnsi="Times New Roman"/>
          <w:sz w:val="30"/>
          <w:szCs w:val="30"/>
        </w:rPr>
        <w:t>2553</w:t>
      </w:r>
      <w:r w:rsidRPr="00975A79">
        <w:rPr>
          <w:rFonts w:ascii="Times New Roman" w:hAnsi="Times New Roman" w:hint="eastAsia"/>
          <w:sz w:val="30"/>
          <w:szCs w:val="30"/>
        </w:rPr>
        <w:t>万元政府性基金用于污水处理项目，直接拨付到污水处理厂，城市维护费中的</w:t>
      </w:r>
      <w:r w:rsidRPr="00975A79">
        <w:rPr>
          <w:rFonts w:ascii="Times New Roman" w:hAnsi="Times New Roman"/>
          <w:sz w:val="30"/>
          <w:szCs w:val="30"/>
        </w:rPr>
        <w:t>956</w:t>
      </w:r>
      <w:r w:rsidRPr="00975A79">
        <w:rPr>
          <w:rFonts w:ascii="Times New Roman" w:hAnsi="Times New Roman" w:hint="eastAsia"/>
          <w:sz w:val="30"/>
          <w:szCs w:val="30"/>
        </w:rPr>
        <w:t>万元，直接拨付到各项目实施单位。本次绩效自评考核评分，已剔除上述原因按实际情况进行自评。</w:t>
      </w:r>
    </w:p>
    <w:p w:rsidR="002C44F3" w:rsidRPr="00641B12" w:rsidRDefault="002C44F3" w:rsidP="00975A79">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（三）绩效指标数据来源及获取方式</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本次绩效自评所需资料主要以市住建委提供的相关资料为依据，市住建委要对所提供资料的真实性、合法性、完整性负责。</w:t>
      </w:r>
    </w:p>
    <w:p w:rsidR="002C44F3" w:rsidRPr="00975A79" w:rsidRDefault="002C44F3" w:rsidP="00975A79">
      <w:pPr>
        <w:spacing w:line="560" w:lineRule="exact"/>
        <w:ind w:firstLineChars="200" w:firstLine="600"/>
        <w:rPr>
          <w:rFonts w:ascii="黑体" w:eastAsia="黑体" w:hAnsi="Times New Roman"/>
          <w:sz w:val="30"/>
          <w:szCs w:val="30"/>
        </w:rPr>
      </w:pPr>
      <w:r w:rsidRPr="00975A79">
        <w:rPr>
          <w:rFonts w:ascii="黑体" w:eastAsia="黑体" w:hAnsi="Times New Roman" w:hint="eastAsia"/>
          <w:sz w:val="30"/>
          <w:szCs w:val="30"/>
        </w:rPr>
        <w:t>四、下一步工作安排</w:t>
      </w:r>
    </w:p>
    <w:p w:rsidR="002C44F3" w:rsidRPr="00641B12" w:rsidRDefault="002C44F3" w:rsidP="00975A79">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（一）改进下一步工作的措施</w:t>
      </w: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对</w:t>
      </w:r>
      <w:r w:rsidRPr="00975A79">
        <w:rPr>
          <w:rFonts w:ascii="Times New Roman" w:hAnsi="Times New Roman"/>
          <w:sz w:val="30"/>
          <w:szCs w:val="30"/>
        </w:rPr>
        <w:t>2017</w:t>
      </w:r>
      <w:r w:rsidRPr="00975A79">
        <w:rPr>
          <w:rFonts w:ascii="Times New Roman" w:hAnsi="Times New Roman" w:hint="eastAsia"/>
          <w:sz w:val="30"/>
          <w:szCs w:val="30"/>
        </w:rPr>
        <w:t>年绩效自评中存在的主要问题。一是加强预算执行过程中的监管，严格按照规定的额度和标准执行，不得随意变更。二是加强预算编制，提高预算科学性，提高财政资金使用效益。</w:t>
      </w:r>
    </w:p>
    <w:p w:rsidR="002C44F3" w:rsidRPr="00641B12" w:rsidRDefault="002C44F3" w:rsidP="00975A79">
      <w:pPr>
        <w:spacing w:line="560" w:lineRule="exact"/>
        <w:ind w:firstLineChars="200" w:firstLine="602"/>
        <w:rPr>
          <w:rFonts w:ascii="楷体_GB2312" w:eastAsia="楷体_GB2312" w:hAnsi="Times New Roman"/>
          <w:b/>
          <w:sz w:val="30"/>
          <w:szCs w:val="30"/>
        </w:rPr>
      </w:pPr>
      <w:r w:rsidRPr="00641B12">
        <w:rPr>
          <w:rFonts w:ascii="楷体_GB2312" w:eastAsia="楷体_GB2312" w:hAnsi="Times New Roman" w:hint="eastAsia"/>
          <w:b/>
          <w:sz w:val="30"/>
          <w:szCs w:val="30"/>
        </w:rPr>
        <w:t>（二）绩效指标方面存在的问题及建议</w:t>
      </w:r>
    </w:p>
    <w:p w:rsidR="002C44F3" w:rsidRPr="00975A79" w:rsidRDefault="002C44F3" w:rsidP="00E03ADB">
      <w:pPr>
        <w:spacing w:line="560" w:lineRule="exact"/>
        <w:ind w:firstLineChars="200" w:firstLine="602"/>
        <w:rPr>
          <w:rFonts w:ascii="Times New Roman" w:hAnsi="Times New Roman"/>
          <w:sz w:val="30"/>
          <w:szCs w:val="30"/>
        </w:rPr>
      </w:pPr>
      <w:r w:rsidRPr="00E03ADB">
        <w:rPr>
          <w:rFonts w:ascii="Times New Roman" w:hAnsi="Times New Roman"/>
          <w:b/>
          <w:sz w:val="30"/>
          <w:szCs w:val="30"/>
        </w:rPr>
        <w:t>1</w:t>
      </w:r>
      <w:r w:rsidRPr="00E03ADB">
        <w:rPr>
          <w:rFonts w:ascii="Times New Roman" w:hAnsi="Times New Roman" w:hint="eastAsia"/>
          <w:b/>
          <w:sz w:val="30"/>
          <w:szCs w:val="30"/>
        </w:rPr>
        <w:t>、存在的问题：</w:t>
      </w:r>
      <w:r w:rsidRPr="00975A79">
        <w:rPr>
          <w:rFonts w:ascii="Times New Roman" w:hAnsi="Times New Roman" w:hint="eastAsia"/>
          <w:sz w:val="30"/>
          <w:szCs w:val="30"/>
        </w:rPr>
        <w:t>部门整体支出绩效评价体系的建立不够科学，对部门职责的特殊性设立绩效指标不够准确合理，这些都有待我们学习和提高。</w:t>
      </w:r>
    </w:p>
    <w:p w:rsidR="002C44F3" w:rsidRPr="00975A79" w:rsidRDefault="002C44F3" w:rsidP="00E03ADB">
      <w:pPr>
        <w:spacing w:line="560" w:lineRule="exact"/>
        <w:ind w:firstLineChars="200" w:firstLine="602"/>
        <w:rPr>
          <w:rFonts w:ascii="Times New Roman" w:hAnsi="Times New Roman"/>
          <w:sz w:val="30"/>
          <w:szCs w:val="30"/>
        </w:rPr>
      </w:pPr>
      <w:r w:rsidRPr="00E03ADB">
        <w:rPr>
          <w:rFonts w:ascii="Times New Roman" w:hAnsi="Times New Roman"/>
          <w:b/>
          <w:sz w:val="30"/>
          <w:szCs w:val="30"/>
        </w:rPr>
        <w:t>2</w:t>
      </w:r>
      <w:r w:rsidRPr="00E03ADB">
        <w:rPr>
          <w:rFonts w:ascii="Times New Roman" w:hAnsi="Times New Roman" w:hint="eastAsia"/>
          <w:b/>
          <w:sz w:val="30"/>
          <w:szCs w:val="30"/>
        </w:rPr>
        <w:t>、建议：</w:t>
      </w:r>
      <w:r w:rsidRPr="00975A79">
        <w:rPr>
          <w:rFonts w:ascii="Times New Roman" w:hAnsi="Times New Roman" w:hint="eastAsia"/>
          <w:sz w:val="30"/>
          <w:szCs w:val="30"/>
        </w:rPr>
        <w:t>一是逐步完善绩效评价体系，科学合理制定项目绩效考核指标，使财政资金产生更大的经济效益和社会效益；二是对部门开展的绩效评价工作，进行监督检查和考核，建立可持续性绩效考核并设立相关的奖惩规定；三是建议今后加大绩效评价培训力度，培训对象以预算部门及单位财务人员为主，扩大到财政支出项目的业务管理人员。</w:t>
      </w:r>
    </w:p>
    <w:p w:rsidR="002C44F3" w:rsidRPr="00975A79" w:rsidRDefault="002C44F3" w:rsidP="00975A79">
      <w:pPr>
        <w:spacing w:line="560" w:lineRule="exact"/>
        <w:ind w:firstLineChars="200" w:firstLine="600"/>
        <w:rPr>
          <w:rFonts w:ascii="Times New Roman" w:hAnsi="Times New Roman"/>
          <w:sz w:val="30"/>
          <w:szCs w:val="30"/>
        </w:rPr>
      </w:pPr>
    </w:p>
    <w:p w:rsidR="002C44F3" w:rsidRPr="00975A79" w:rsidRDefault="002C44F3" w:rsidP="00975A79">
      <w:pPr>
        <w:spacing w:line="560" w:lineRule="exact"/>
        <w:ind w:firstLineChars="200" w:firstLine="600"/>
        <w:rPr>
          <w:rFonts w:ascii="Times New Roman" w:hAnsi="Times New Roman"/>
          <w:sz w:val="30"/>
          <w:szCs w:val="30"/>
        </w:rPr>
      </w:pPr>
      <w:r w:rsidRPr="00975A79">
        <w:rPr>
          <w:rFonts w:ascii="Times New Roman" w:hAnsi="Times New Roman" w:hint="eastAsia"/>
          <w:sz w:val="30"/>
          <w:szCs w:val="30"/>
        </w:rPr>
        <w:t>附：</w:t>
      </w:r>
      <w:r w:rsidRPr="00975A79">
        <w:rPr>
          <w:rFonts w:ascii="Times New Roman" w:hAnsi="Times New Roman"/>
          <w:sz w:val="30"/>
          <w:szCs w:val="30"/>
        </w:rPr>
        <w:t>2018</w:t>
      </w:r>
      <w:r w:rsidRPr="00975A79">
        <w:rPr>
          <w:rFonts w:ascii="Times New Roman" w:hAnsi="Times New Roman" w:hint="eastAsia"/>
          <w:sz w:val="30"/>
          <w:szCs w:val="30"/>
        </w:rPr>
        <w:t>年市直部门整体支出绩效自评表</w:t>
      </w:r>
    </w:p>
    <w:p w:rsidR="002C44F3" w:rsidRPr="00975A79" w:rsidRDefault="002C44F3" w:rsidP="001F2EFF">
      <w:pPr>
        <w:spacing w:line="700" w:lineRule="exact"/>
        <w:ind w:firstLineChars="200" w:firstLine="560"/>
        <w:rPr>
          <w:rFonts w:ascii="Times New Roman" w:hAnsi="Times New Roman"/>
          <w:sz w:val="28"/>
          <w:szCs w:val="28"/>
        </w:rPr>
      </w:pPr>
    </w:p>
    <w:p w:rsidR="002C44F3" w:rsidRDefault="002C44F3" w:rsidP="00E03ADB">
      <w:pPr>
        <w:spacing w:line="820" w:lineRule="exact"/>
        <w:ind w:firstLineChars="1850" w:firstLine="5550"/>
        <w:rPr>
          <w:rFonts w:ascii="Times New Roman" w:hAnsi="Times New Roman"/>
          <w:sz w:val="30"/>
          <w:szCs w:val="30"/>
        </w:rPr>
      </w:pPr>
      <w:smartTag w:uri="urn:schemas-microsoft-com:office:smarttags" w:element="chsdate">
        <w:smartTagPr>
          <w:attr w:name="IsROCDate" w:val="False"/>
          <w:attr w:name="IsLunarDate" w:val="False"/>
          <w:attr w:name="Day" w:val="29"/>
          <w:attr w:name="Month" w:val="09"/>
          <w:attr w:name="Year" w:val="2018"/>
        </w:smartTagPr>
        <w:r w:rsidRPr="00E03ADB">
          <w:rPr>
            <w:rFonts w:ascii="Times New Roman" w:hAnsi="Times New Roman"/>
            <w:sz w:val="30"/>
            <w:szCs w:val="30"/>
          </w:rPr>
          <w:t>2018</w:t>
        </w:r>
        <w:r w:rsidRPr="00E03ADB">
          <w:rPr>
            <w:rFonts w:ascii="Times New Roman" w:hAnsi="Times New Roman" w:hint="eastAsia"/>
            <w:sz w:val="30"/>
            <w:szCs w:val="30"/>
          </w:rPr>
          <w:t>年</w:t>
        </w:r>
        <w:r w:rsidRPr="00E03ADB">
          <w:rPr>
            <w:rFonts w:ascii="Times New Roman" w:hAnsi="Times New Roman"/>
            <w:sz w:val="30"/>
            <w:szCs w:val="30"/>
          </w:rPr>
          <w:t>09</w:t>
        </w:r>
        <w:r w:rsidRPr="00E03ADB">
          <w:rPr>
            <w:rFonts w:ascii="Times New Roman" w:hAnsi="Times New Roman" w:hint="eastAsia"/>
            <w:sz w:val="30"/>
            <w:szCs w:val="30"/>
          </w:rPr>
          <w:t>月</w:t>
        </w:r>
        <w:r w:rsidRPr="00E03ADB">
          <w:rPr>
            <w:rFonts w:ascii="Times New Roman" w:hAnsi="Times New Roman"/>
            <w:sz w:val="30"/>
            <w:szCs w:val="30"/>
          </w:rPr>
          <w:t>29</w:t>
        </w:r>
        <w:r w:rsidRPr="00E03ADB">
          <w:rPr>
            <w:rFonts w:ascii="Times New Roman" w:hAnsi="Times New Roman" w:hint="eastAsia"/>
            <w:sz w:val="30"/>
            <w:szCs w:val="30"/>
          </w:rPr>
          <w:t>日</w:t>
        </w:r>
      </w:smartTag>
    </w:p>
    <w:p w:rsidR="002C44F3" w:rsidRDefault="002C44F3" w:rsidP="00107701">
      <w:pPr>
        <w:widowControl/>
        <w:spacing w:line="400" w:lineRule="exact"/>
        <w:jc w:val="left"/>
        <w:rPr>
          <w:rFonts w:ascii="仿宋_GB2312" w:hAnsi="仿宋"/>
          <w:color w:val="000000"/>
          <w:kern w:val="0"/>
          <w:sz w:val="30"/>
          <w:szCs w:val="30"/>
        </w:rPr>
      </w:pPr>
    </w:p>
    <w:p w:rsidR="002C44F3" w:rsidRDefault="002C44F3" w:rsidP="00107701">
      <w:pPr>
        <w:widowControl/>
        <w:spacing w:line="400" w:lineRule="exact"/>
        <w:jc w:val="left"/>
        <w:rPr>
          <w:rFonts w:ascii="仿宋_GB2312" w:hAnsi="仿宋"/>
          <w:color w:val="000000"/>
          <w:kern w:val="0"/>
          <w:sz w:val="30"/>
          <w:szCs w:val="30"/>
        </w:rPr>
      </w:pPr>
    </w:p>
    <w:p w:rsidR="002C44F3" w:rsidRDefault="002C44F3" w:rsidP="00107701">
      <w:pPr>
        <w:widowControl/>
        <w:spacing w:line="400" w:lineRule="exact"/>
        <w:jc w:val="left"/>
        <w:rPr>
          <w:rFonts w:ascii="仿宋_GB2312" w:hAnsi="仿宋"/>
          <w:color w:val="000000"/>
          <w:kern w:val="0"/>
          <w:sz w:val="30"/>
          <w:szCs w:val="30"/>
        </w:rPr>
      </w:pPr>
    </w:p>
    <w:p w:rsidR="002C44F3" w:rsidRDefault="002C44F3" w:rsidP="00107701">
      <w:pPr>
        <w:widowControl/>
        <w:spacing w:line="400" w:lineRule="exact"/>
        <w:jc w:val="left"/>
        <w:rPr>
          <w:rFonts w:ascii="仿宋_GB2312" w:hAnsi="仿宋"/>
          <w:color w:val="000000"/>
          <w:kern w:val="0"/>
          <w:sz w:val="30"/>
          <w:szCs w:val="30"/>
        </w:rPr>
      </w:pPr>
    </w:p>
    <w:p w:rsidR="002C44F3" w:rsidRDefault="002C44F3" w:rsidP="00107701">
      <w:pPr>
        <w:widowControl/>
        <w:spacing w:line="400" w:lineRule="exact"/>
        <w:jc w:val="left"/>
        <w:rPr>
          <w:rFonts w:ascii="仿宋_GB2312" w:hAnsi="仿宋"/>
          <w:color w:val="000000"/>
          <w:kern w:val="0"/>
          <w:sz w:val="30"/>
          <w:szCs w:val="30"/>
        </w:rPr>
      </w:pPr>
    </w:p>
    <w:p w:rsidR="002C44F3" w:rsidRDefault="002C44F3" w:rsidP="00107701">
      <w:pPr>
        <w:widowControl/>
        <w:spacing w:line="400" w:lineRule="exact"/>
        <w:jc w:val="left"/>
        <w:rPr>
          <w:rFonts w:ascii="仿宋_GB2312" w:hAnsi="仿宋"/>
          <w:color w:val="000000"/>
          <w:kern w:val="0"/>
          <w:sz w:val="30"/>
          <w:szCs w:val="30"/>
        </w:rPr>
      </w:pPr>
    </w:p>
    <w:p w:rsidR="002C44F3" w:rsidRDefault="002C44F3" w:rsidP="00107701">
      <w:pPr>
        <w:widowControl/>
        <w:spacing w:line="400" w:lineRule="exact"/>
        <w:jc w:val="left"/>
        <w:rPr>
          <w:rFonts w:ascii="仿宋_GB2312" w:hAnsi="仿宋"/>
          <w:color w:val="000000"/>
          <w:kern w:val="0"/>
          <w:sz w:val="30"/>
          <w:szCs w:val="30"/>
        </w:rPr>
      </w:pPr>
    </w:p>
    <w:p w:rsidR="002C44F3" w:rsidRPr="006F60C7" w:rsidRDefault="002C44F3" w:rsidP="00107701">
      <w:pPr>
        <w:widowControl/>
        <w:spacing w:line="400" w:lineRule="exact"/>
        <w:jc w:val="left"/>
        <w:rPr>
          <w:rFonts w:ascii="仿宋_GB2312" w:hAnsi="Times New Roman"/>
          <w:color w:val="000000"/>
          <w:kern w:val="0"/>
          <w:sz w:val="30"/>
          <w:szCs w:val="30"/>
        </w:rPr>
      </w:pPr>
      <w:r w:rsidRPr="006F60C7">
        <w:rPr>
          <w:rFonts w:ascii="仿宋_GB2312" w:hAnsi="仿宋" w:hint="eastAsia"/>
          <w:color w:val="000000"/>
          <w:kern w:val="0"/>
          <w:sz w:val="30"/>
          <w:szCs w:val="30"/>
        </w:rPr>
        <w:t>附：</w:t>
      </w:r>
    </w:p>
    <w:p w:rsidR="002C44F3" w:rsidRPr="00975A79" w:rsidRDefault="002C44F3" w:rsidP="00FB0D8B">
      <w:pPr>
        <w:widowControl/>
        <w:spacing w:afterLines="50" w:line="560" w:lineRule="exact"/>
        <w:jc w:val="center"/>
        <w:rPr>
          <w:rFonts w:ascii="Times New Roman" w:eastAsia="方正大标宋简体" w:hAnsi="Times New Roman"/>
          <w:color w:val="000000"/>
          <w:kern w:val="0"/>
          <w:sz w:val="42"/>
          <w:szCs w:val="42"/>
        </w:rPr>
      </w:pPr>
      <w:r w:rsidRPr="00975A79">
        <w:rPr>
          <w:rFonts w:ascii="Times New Roman" w:eastAsia="方正大标宋简体" w:hAnsi="Times New Roman"/>
          <w:color w:val="000000"/>
          <w:kern w:val="0"/>
          <w:sz w:val="42"/>
          <w:szCs w:val="42"/>
        </w:rPr>
        <w:t>2018</w:t>
      </w:r>
      <w:r w:rsidRPr="00975A79">
        <w:rPr>
          <w:rFonts w:ascii="Times New Roman" w:eastAsia="方正大标宋简体" w:hAnsi="Times New Roman" w:hint="eastAsia"/>
          <w:color w:val="000000"/>
          <w:kern w:val="0"/>
          <w:sz w:val="42"/>
          <w:szCs w:val="42"/>
        </w:rPr>
        <w:t>年市直部门整体支出绩效自评表</w:t>
      </w:r>
    </w:p>
    <w:p w:rsidR="002C44F3" w:rsidRPr="00975A79" w:rsidRDefault="002C44F3" w:rsidP="00D66FAF">
      <w:pPr>
        <w:widowControl/>
        <w:tabs>
          <w:tab w:val="left" w:pos="4745"/>
          <w:tab w:val="left" w:pos="4850"/>
          <w:tab w:val="left" w:pos="6950"/>
          <w:tab w:val="left" w:pos="12352"/>
          <w:tab w:val="left" w:pos="14205"/>
        </w:tabs>
        <w:jc w:val="left"/>
        <w:rPr>
          <w:rFonts w:ascii="Times New Roman" w:eastAsia="宋体" w:hAnsi="Times New Roman"/>
          <w:color w:val="000000"/>
          <w:kern w:val="0"/>
          <w:sz w:val="21"/>
          <w:szCs w:val="21"/>
        </w:rPr>
      </w:pPr>
      <w:r w:rsidRPr="00975A79">
        <w:rPr>
          <w:rFonts w:ascii="Times New Roman" w:eastAsia="宋体" w:hAnsi="宋体" w:hint="eastAsia"/>
          <w:color w:val="000000"/>
          <w:kern w:val="0"/>
          <w:sz w:val="20"/>
          <w:szCs w:val="20"/>
        </w:rPr>
        <w:t>填报单位（盖章）：随州市住房和城乡建设委员会</w:t>
      </w:r>
      <w:r w:rsidRPr="00975A79">
        <w:rPr>
          <w:rFonts w:ascii="Times New Roman" w:eastAsia="宋体" w:hAnsi="Times New Roman"/>
          <w:color w:val="000000"/>
          <w:kern w:val="0"/>
          <w:sz w:val="20"/>
          <w:szCs w:val="20"/>
        </w:rPr>
        <w:tab/>
      </w:r>
      <w:r w:rsidRPr="00975A79">
        <w:rPr>
          <w:rFonts w:ascii="Times New Roman" w:eastAsia="宋体" w:hAnsi="宋体" w:hint="eastAsia"/>
          <w:color w:val="000000"/>
          <w:kern w:val="0"/>
          <w:sz w:val="21"/>
          <w:szCs w:val="21"/>
        </w:rPr>
        <w:t>填报日期：</w:t>
      </w:r>
      <w:r w:rsidRPr="00975A79">
        <w:rPr>
          <w:rFonts w:ascii="Times New Roman" w:eastAsia="宋体" w:hAnsi="Times New Roman"/>
          <w:color w:val="000000"/>
          <w:kern w:val="0"/>
          <w:sz w:val="21"/>
          <w:szCs w:val="21"/>
        </w:rPr>
        <w:t>2018</w:t>
      </w:r>
      <w:r w:rsidRPr="00975A79">
        <w:rPr>
          <w:rFonts w:ascii="Times New Roman" w:eastAsia="宋体" w:hAnsi="宋体" w:hint="eastAsia"/>
          <w:color w:val="000000"/>
          <w:kern w:val="0"/>
          <w:sz w:val="21"/>
          <w:szCs w:val="21"/>
        </w:rPr>
        <w:t>年</w:t>
      </w:r>
      <w:r w:rsidRPr="00975A79">
        <w:rPr>
          <w:rFonts w:ascii="Times New Roman" w:eastAsia="宋体" w:hAnsi="Times New Roman"/>
          <w:color w:val="000000"/>
          <w:kern w:val="0"/>
          <w:sz w:val="21"/>
          <w:szCs w:val="21"/>
        </w:rPr>
        <w:t>9</w:t>
      </w:r>
      <w:r w:rsidRPr="00975A79">
        <w:rPr>
          <w:rFonts w:ascii="Times New Roman" w:eastAsia="宋体" w:hAnsi="宋体" w:hint="eastAsia"/>
          <w:color w:val="000000"/>
          <w:kern w:val="0"/>
          <w:sz w:val="21"/>
          <w:szCs w:val="21"/>
        </w:rPr>
        <w:t>月</w:t>
      </w:r>
      <w:r w:rsidRPr="00975A79">
        <w:rPr>
          <w:rFonts w:ascii="Times New Roman" w:eastAsia="宋体" w:hAnsi="Times New Roman"/>
          <w:color w:val="000000"/>
          <w:kern w:val="0"/>
          <w:sz w:val="21"/>
          <w:szCs w:val="21"/>
        </w:rPr>
        <w:t>28</w:t>
      </w:r>
      <w:r w:rsidRPr="00975A79">
        <w:rPr>
          <w:rFonts w:ascii="Times New Roman" w:eastAsia="宋体" w:hAnsi="宋体" w:hint="eastAsia"/>
          <w:color w:val="000000"/>
          <w:kern w:val="0"/>
          <w:sz w:val="21"/>
          <w:szCs w:val="21"/>
        </w:rPr>
        <w:t>日</w:t>
      </w:r>
      <w:r>
        <w:rPr>
          <w:rFonts w:ascii="Times New Roman" w:eastAsia="宋体" w:hAnsi="宋体"/>
          <w:color w:val="000000"/>
          <w:kern w:val="0"/>
          <w:sz w:val="21"/>
          <w:szCs w:val="21"/>
        </w:rPr>
        <w:t xml:space="preserve">         </w:t>
      </w:r>
      <w:r>
        <w:rPr>
          <w:rFonts w:ascii="Times New Roman" w:eastAsia="宋体" w:hAnsi="宋体" w:hint="eastAsia"/>
          <w:color w:val="000000"/>
          <w:kern w:val="0"/>
          <w:sz w:val="21"/>
          <w:szCs w:val="21"/>
        </w:rPr>
        <w:t>总分：</w:t>
      </w:r>
      <w:r>
        <w:rPr>
          <w:rFonts w:ascii="Times New Roman" w:eastAsia="宋体" w:hAnsi="宋体"/>
          <w:color w:val="000000"/>
          <w:kern w:val="0"/>
          <w:sz w:val="21"/>
          <w:szCs w:val="21"/>
        </w:rPr>
        <w:t>95.2</w:t>
      </w:r>
      <w:r>
        <w:rPr>
          <w:rFonts w:ascii="Times New Roman" w:eastAsia="宋体" w:hAnsi="宋体" w:hint="eastAsia"/>
          <w:color w:val="000000"/>
          <w:kern w:val="0"/>
          <w:sz w:val="21"/>
          <w:szCs w:val="21"/>
        </w:rPr>
        <w:t>分</w:t>
      </w:r>
      <w:r w:rsidRPr="00975A79">
        <w:rPr>
          <w:rFonts w:ascii="Times New Roman" w:eastAsia="宋体" w:hAnsi="Times New Roman"/>
          <w:color w:val="000000"/>
          <w:kern w:val="0"/>
          <w:sz w:val="20"/>
          <w:szCs w:val="20"/>
        </w:rPr>
        <w:tab/>
      </w:r>
    </w:p>
    <w:tbl>
      <w:tblPr>
        <w:tblW w:w="10558" w:type="dxa"/>
        <w:jc w:val="center"/>
        <w:tblLayout w:type="fixed"/>
        <w:tblLook w:val="00A0"/>
      </w:tblPr>
      <w:tblGrid>
        <w:gridCol w:w="446"/>
        <w:gridCol w:w="490"/>
        <w:gridCol w:w="620"/>
        <w:gridCol w:w="482"/>
        <w:gridCol w:w="1152"/>
        <w:gridCol w:w="1610"/>
        <w:gridCol w:w="1677"/>
        <w:gridCol w:w="727"/>
        <w:gridCol w:w="762"/>
        <w:gridCol w:w="526"/>
        <w:gridCol w:w="762"/>
        <w:gridCol w:w="1304"/>
      </w:tblGrid>
      <w:tr w:rsidR="002C44F3" w:rsidRPr="00975A79" w:rsidTr="004E3A51">
        <w:trPr>
          <w:trHeight w:val="345"/>
          <w:jc w:val="center"/>
        </w:trPr>
        <w:tc>
          <w:tcPr>
            <w:tcW w:w="936" w:type="dxa"/>
            <w:gridSpan w:val="2"/>
            <w:tcBorders>
              <w:top w:val="single" w:sz="4" w:space="0" w:color="auto"/>
              <w:left w:val="single" w:sz="4" w:space="0" w:color="auto"/>
              <w:bottom w:val="single" w:sz="4" w:space="0" w:color="auto"/>
              <w:right w:val="single" w:sz="4" w:space="0" w:color="auto"/>
            </w:tcBorders>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评价</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单位</w:t>
            </w:r>
          </w:p>
        </w:tc>
        <w:tc>
          <w:tcPr>
            <w:tcW w:w="5541" w:type="dxa"/>
            <w:gridSpan w:val="5"/>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随州市住房和城乡建设委员会</w:t>
            </w:r>
          </w:p>
        </w:tc>
        <w:tc>
          <w:tcPr>
            <w:tcW w:w="2015" w:type="dxa"/>
            <w:gridSpan w:val="3"/>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评价年度</w:t>
            </w:r>
          </w:p>
        </w:tc>
        <w:tc>
          <w:tcPr>
            <w:tcW w:w="2066" w:type="dxa"/>
            <w:gridSpan w:val="2"/>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2017</w:t>
            </w:r>
            <w:r w:rsidRPr="00975A79">
              <w:rPr>
                <w:rFonts w:ascii="Times New Roman" w:eastAsia="宋体" w:hAnsi="宋体" w:hint="eastAsia"/>
                <w:color w:val="000000"/>
                <w:kern w:val="0"/>
                <w:sz w:val="20"/>
                <w:szCs w:val="20"/>
              </w:rPr>
              <w:t>年度</w:t>
            </w:r>
          </w:p>
        </w:tc>
      </w:tr>
      <w:tr w:rsidR="002C44F3" w:rsidRPr="00975A79" w:rsidTr="000C7507">
        <w:trPr>
          <w:trHeight w:val="633"/>
          <w:jc w:val="center"/>
        </w:trPr>
        <w:tc>
          <w:tcPr>
            <w:tcW w:w="936" w:type="dxa"/>
            <w:gridSpan w:val="2"/>
            <w:vMerge w:val="restart"/>
            <w:tcBorders>
              <w:top w:val="single" w:sz="4" w:space="0" w:color="auto"/>
              <w:left w:val="single" w:sz="4" w:space="0" w:color="auto"/>
              <w:bottom w:val="single" w:sz="4" w:space="0" w:color="auto"/>
              <w:right w:val="single" w:sz="4" w:space="0" w:color="auto"/>
            </w:tcBorders>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部门整体支出资金</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（万元）</w:t>
            </w:r>
          </w:p>
        </w:tc>
        <w:tc>
          <w:tcPr>
            <w:tcW w:w="5541" w:type="dxa"/>
            <w:gridSpan w:val="5"/>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预算数</w:t>
            </w:r>
          </w:p>
        </w:tc>
        <w:tc>
          <w:tcPr>
            <w:tcW w:w="2015" w:type="dxa"/>
            <w:gridSpan w:val="3"/>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全年执行数</w:t>
            </w:r>
          </w:p>
        </w:tc>
        <w:tc>
          <w:tcPr>
            <w:tcW w:w="2066" w:type="dxa"/>
            <w:gridSpan w:val="2"/>
            <w:tcBorders>
              <w:top w:val="single" w:sz="4" w:space="0" w:color="auto"/>
              <w:left w:val="nil"/>
              <w:bottom w:val="single" w:sz="4" w:space="0" w:color="auto"/>
              <w:right w:val="single" w:sz="4" w:space="0" w:color="000000"/>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510"/>
          <w:jc w:val="center"/>
        </w:trPr>
        <w:tc>
          <w:tcPr>
            <w:tcW w:w="936" w:type="dxa"/>
            <w:gridSpan w:val="2"/>
            <w:vMerge/>
            <w:tcBorders>
              <w:top w:val="single" w:sz="4" w:space="0" w:color="auto"/>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2254" w:type="dxa"/>
            <w:gridSpan w:val="3"/>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其中：一般公共预算财政拨款</w:t>
            </w:r>
          </w:p>
        </w:tc>
        <w:tc>
          <w:tcPr>
            <w:tcW w:w="3287" w:type="dxa"/>
            <w:gridSpan w:val="2"/>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1752.09</w:t>
            </w:r>
          </w:p>
        </w:tc>
        <w:tc>
          <w:tcPr>
            <w:tcW w:w="2015" w:type="dxa"/>
            <w:gridSpan w:val="3"/>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其中：一般公共预算执行数</w:t>
            </w:r>
          </w:p>
        </w:tc>
        <w:tc>
          <w:tcPr>
            <w:tcW w:w="2066" w:type="dxa"/>
            <w:gridSpan w:val="2"/>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1217.59</w:t>
            </w:r>
          </w:p>
        </w:tc>
      </w:tr>
      <w:tr w:rsidR="002C44F3" w:rsidRPr="00975A79" w:rsidTr="004E3A51">
        <w:trPr>
          <w:trHeight w:val="480"/>
          <w:jc w:val="center"/>
        </w:trPr>
        <w:tc>
          <w:tcPr>
            <w:tcW w:w="936" w:type="dxa"/>
            <w:gridSpan w:val="2"/>
            <w:vMerge/>
            <w:tcBorders>
              <w:top w:val="single" w:sz="4" w:space="0" w:color="auto"/>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2254" w:type="dxa"/>
            <w:gridSpan w:val="3"/>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政府性基金预算财政拨款</w:t>
            </w:r>
          </w:p>
        </w:tc>
        <w:tc>
          <w:tcPr>
            <w:tcW w:w="3287" w:type="dxa"/>
            <w:gridSpan w:val="2"/>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2553</w:t>
            </w:r>
          </w:p>
        </w:tc>
        <w:tc>
          <w:tcPr>
            <w:tcW w:w="2015" w:type="dxa"/>
            <w:gridSpan w:val="3"/>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政府性基金预算财政执行数</w:t>
            </w:r>
          </w:p>
        </w:tc>
        <w:tc>
          <w:tcPr>
            <w:tcW w:w="2066" w:type="dxa"/>
            <w:gridSpan w:val="2"/>
            <w:tcBorders>
              <w:top w:val="single" w:sz="4" w:space="0" w:color="auto"/>
              <w:left w:val="nil"/>
              <w:bottom w:val="single" w:sz="4" w:space="0" w:color="auto"/>
              <w:right w:val="single" w:sz="4" w:space="0" w:color="000000"/>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直接拨付到污水处理厂</w:t>
            </w:r>
          </w:p>
        </w:tc>
      </w:tr>
      <w:tr w:rsidR="002C44F3" w:rsidRPr="00975A79" w:rsidTr="004E3A51">
        <w:trPr>
          <w:trHeight w:val="435"/>
          <w:jc w:val="center"/>
        </w:trPr>
        <w:tc>
          <w:tcPr>
            <w:tcW w:w="446" w:type="dxa"/>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一级</w:t>
            </w:r>
          </w:p>
        </w:tc>
        <w:tc>
          <w:tcPr>
            <w:tcW w:w="490" w:type="dxa"/>
            <w:tcBorders>
              <w:top w:val="nil"/>
              <w:left w:val="nil"/>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二级</w:t>
            </w:r>
          </w:p>
        </w:tc>
        <w:tc>
          <w:tcPr>
            <w:tcW w:w="620"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三级指标</w:t>
            </w:r>
          </w:p>
        </w:tc>
        <w:tc>
          <w:tcPr>
            <w:tcW w:w="482"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分值</w:t>
            </w:r>
          </w:p>
        </w:tc>
        <w:tc>
          <w:tcPr>
            <w:tcW w:w="1152"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指标说明</w:t>
            </w:r>
          </w:p>
        </w:tc>
        <w:tc>
          <w:tcPr>
            <w:tcW w:w="1610"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评分标准</w:t>
            </w:r>
          </w:p>
        </w:tc>
        <w:tc>
          <w:tcPr>
            <w:tcW w:w="1677"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指标计算过程及相关说明</w:t>
            </w:r>
          </w:p>
        </w:tc>
        <w:tc>
          <w:tcPr>
            <w:tcW w:w="727"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年初</w:t>
            </w:r>
            <w:r w:rsidRPr="00975A79">
              <w:rPr>
                <w:rFonts w:ascii="Times New Roman" w:eastAsia="宋体" w:hAnsi="Times New Roman"/>
                <w:b/>
                <w:bCs/>
                <w:color w:val="000000"/>
                <w:kern w:val="0"/>
                <w:sz w:val="20"/>
                <w:szCs w:val="20"/>
              </w:rPr>
              <w:t xml:space="preserve">       </w:t>
            </w:r>
            <w:r w:rsidRPr="00975A79">
              <w:rPr>
                <w:rFonts w:ascii="Times New Roman" w:eastAsia="宋体" w:hAnsi="宋体" w:hint="eastAsia"/>
                <w:b/>
                <w:bCs/>
                <w:color w:val="000000"/>
                <w:kern w:val="0"/>
                <w:sz w:val="20"/>
                <w:szCs w:val="20"/>
              </w:rPr>
              <w:t>目标值</w:t>
            </w:r>
          </w:p>
        </w:tc>
        <w:tc>
          <w:tcPr>
            <w:tcW w:w="762"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实际</w:t>
            </w:r>
            <w:r w:rsidRPr="00975A79">
              <w:rPr>
                <w:rFonts w:ascii="Times New Roman" w:eastAsia="宋体" w:hAnsi="Times New Roman"/>
                <w:b/>
                <w:bCs/>
                <w:color w:val="000000"/>
                <w:kern w:val="0"/>
                <w:sz w:val="20"/>
                <w:szCs w:val="20"/>
              </w:rPr>
              <w:t xml:space="preserve">           </w:t>
            </w:r>
            <w:r w:rsidRPr="00975A79">
              <w:rPr>
                <w:rFonts w:ascii="Times New Roman" w:eastAsia="宋体" w:hAnsi="宋体" w:hint="eastAsia"/>
                <w:b/>
                <w:bCs/>
                <w:color w:val="000000"/>
                <w:kern w:val="0"/>
                <w:sz w:val="20"/>
                <w:szCs w:val="20"/>
              </w:rPr>
              <w:t>完成值</w:t>
            </w:r>
          </w:p>
        </w:tc>
        <w:tc>
          <w:tcPr>
            <w:tcW w:w="526"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得分</w:t>
            </w:r>
          </w:p>
        </w:tc>
        <w:tc>
          <w:tcPr>
            <w:tcW w:w="762" w:type="dxa"/>
            <w:vMerge w:val="restart"/>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指标值偏差率</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备注</w:t>
            </w:r>
          </w:p>
        </w:tc>
      </w:tr>
      <w:tr w:rsidR="002C44F3" w:rsidRPr="00975A79" w:rsidTr="004E3A51">
        <w:trPr>
          <w:trHeight w:val="480"/>
          <w:jc w:val="center"/>
        </w:trPr>
        <w:tc>
          <w:tcPr>
            <w:tcW w:w="446" w:type="dxa"/>
            <w:tcBorders>
              <w:top w:val="nil"/>
              <w:left w:val="single" w:sz="4" w:space="0" w:color="auto"/>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指标</w:t>
            </w:r>
          </w:p>
        </w:tc>
        <w:tc>
          <w:tcPr>
            <w:tcW w:w="490" w:type="dxa"/>
            <w:tcBorders>
              <w:top w:val="nil"/>
              <w:left w:val="nil"/>
              <w:bottom w:val="single" w:sz="4" w:space="0" w:color="auto"/>
              <w:right w:val="single" w:sz="4" w:space="0" w:color="auto"/>
            </w:tcBorders>
            <w:vAlign w:val="center"/>
          </w:tcPr>
          <w:p w:rsidR="002C44F3" w:rsidRPr="00975A79" w:rsidRDefault="002C44F3" w:rsidP="004E3A51">
            <w:pPr>
              <w:widowControl/>
              <w:spacing w:line="260" w:lineRule="exact"/>
              <w:jc w:val="center"/>
              <w:rPr>
                <w:rFonts w:ascii="Times New Roman" w:eastAsia="宋体" w:hAnsi="Times New Roman"/>
                <w:b/>
                <w:bCs/>
                <w:color w:val="000000"/>
                <w:kern w:val="0"/>
                <w:sz w:val="20"/>
                <w:szCs w:val="20"/>
              </w:rPr>
            </w:pPr>
            <w:r w:rsidRPr="00975A79">
              <w:rPr>
                <w:rFonts w:ascii="Times New Roman" w:eastAsia="宋体" w:hAnsi="宋体" w:hint="eastAsia"/>
                <w:b/>
                <w:bCs/>
                <w:color w:val="000000"/>
                <w:kern w:val="0"/>
                <w:sz w:val="20"/>
                <w:szCs w:val="20"/>
              </w:rPr>
              <w:t>指标</w:t>
            </w:r>
          </w:p>
        </w:tc>
        <w:tc>
          <w:tcPr>
            <w:tcW w:w="62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482"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1152"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161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1677"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727"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762"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526"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762"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c>
          <w:tcPr>
            <w:tcW w:w="1304"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b/>
                <w:bCs/>
                <w:color w:val="000000"/>
                <w:kern w:val="0"/>
                <w:sz w:val="20"/>
                <w:szCs w:val="20"/>
              </w:rPr>
            </w:pPr>
          </w:p>
        </w:tc>
      </w:tr>
      <w:tr w:rsidR="002C44F3" w:rsidRPr="00975A79" w:rsidTr="000C7507">
        <w:trPr>
          <w:trHeight w:val="3440"/>
          <w:jc w:val="center"/>
        </w:trPr>
        <w:tc>
          <w:tcPr>
            <w:tcW w:w="446" w:type="dxa"/>
            <w:vMerge w:val="restart"/>
            <w:tcBorders>
              <w:top w:val="single" w:sz="4" w:space="0" w:color="auto"/>
              <w:left w:val="single" w:sz="4" w:space="0" w:color="auto"/>
              <w:right w:val="single" w:sz="4" w:space="0" w:color="auto"/>
            </w:tcBorders>
            <w:noWrap/>
            <w:textDirection w:val="tbRlV"/>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预算管理</w:t>
            </w:r>
          </w:p>
        </w:tc>
        <w:tc>
          <w:tcPr>
            <w:tcW w:w="490" w:type="dxa"/>
            <w:vMerge w:val="restart"/>
            <w:tcBorders>
              <w:top w:val="single" w:sz="4" w:space="0" w:color="auto"/>
              <w:left w:val="single" w:sz="4" w:space="0" w:color="auto"/>
              <w:right w:val="single" w:sz="4" w:space="0" w:color="auto"/>
            </w:tcBorders>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预算</w:t>
            </w:r>
          </w:p>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执行</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30</w:t>
            </w:r>
            <w:r w:rsidRPr="00975A79">
              <w:rPr>
                <w:rFonts w:ascii="Times New Roman" w:eastAsia="宋体" w:hAnsi="宋体" w:hint="eastAsia"/>
                <w:color w:val="000000"/>
                <w:kern w:val="0"/>
                <w:sz w:val="20"/>
                <w:szCs w:val="20"/>
              </w:rPr>
              <w:t>分</w:t>
            </w:r>
          </w:p>
        </w:tc>
        <w:tc>
          <w:tcPr>
            <w:tcW w:w="620"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预算执行率</w:t>
            </w:r>
          </w:p>
        </w:tc>
        <w:tc>
          <w:tcPr>
            <w:tcW w:w="48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预算执行率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全年执行数</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预算数</w:t>
            </w:r>
            <w:r w:rsidRPr="00975A79">
              <w:rPr>
                <w:rFonts w:ascii="Times New Roman" w:eastAsia="宋体" w:hAnsi="Times New Roman"/>
                <w:color w:val="000000"/>
                <w:kern w:val="0"/>
                <w:sz w:val="20"/>
                <w:szCs w:val="20"/>
              </w:rPr>
              <w:t>×100%</w:t>
            </w:r>
            <w:r w:rsidRPr="00975A79">
              <w:rPr>
                <w:rFonts w:ascii="Times New Roman" w:eastAsia="宋体" w:hAnsi="宋体" w:hint="eastAsia"/>
                <w:color w:val="000000"/>
                <w:kern w:val="0"/>
                <w:sz w:val="20"/>
                <w:szCs w:val="20"/>
              </w:rPr>
              <w:t>。</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得分按执行率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指标权重记分</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1256.48</w:t>
            </w:r>
            <w:r w:rsidRPr="00975A79">
              <w:rPr>
                <w:rFonts w:ascii="Times New Roman" w:eastAsia="宋体" w:hAnsi="宋体" w:hint="eastAsia"/>
                <w:color w:val="000000"/>
                <w:kern w:val="0"/>
                <w:sz w:val="20"/>
                <w:szCs w:val="20"/>
              </w:rPr>
              <w:t>万元</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5118.85-2553-956</w:t>
            </w:r>
            <w:r w:rsidRPr="00975A79">
              <w:rPr>
                <w:rFonts w:ascii="Times New Roman" w:eastAsia="宋体" w:hAnsi="宋体" w:hint="eastAsia"/>
                <w:color w:val="000000"/>
                <w:kern w:val="0"/>
                <w:sz w:val="20"/>
                <w:szCs w:val="20"/>
              </w:rPr>
              <w:t>）万元</w:t>
            </w:r>
            <w:r w:rsidRPr="00975A79">
              <w:rPr>
                <w:rFonts w:ascii="Times New Roman" w:eastAsia="宋体" w:hAnsi="Times New Roman"/>
                <w:color w:val="000000"/>
                <w:kern w:val="0"/>
                <w:sz w:val="20"/>
                <w:szCs w:val="20"/>
              </w:rPr>
              <w:t>×100%×10</w:t>
            </w:r>
            <w:r w:rsidRPr="00975A79">
              <w:rPr>
                <w:rFonts w:ascii="Times New Roman" w:eastAsia="宋体" w:hAnsi="宋体" w:hint="eastAsia"/>
                <w:color w:val="000000"/>
                <w:kern w:val="0"/>
                <w:sz w:val="20"/>
                <w:szCs w:val="20"/>
              </w:rPr>
              <w:t>分</w:t>
            </w:r>
            <w:r w:rsidRPr="00975A79">
              <w:rPr>
                <w:rFonts w:ascii="Times New Roman" w:eastAsia="宋体" w:hAnsi="Times New Roman"/>
                <w:color w:val="000000"/>
                <w:kern w:val="0"/>
                <w:sz w:val="20"/>
                <w:szCs w:val="20"/>
              </w:rPr>
              <w:t>=78.05%×10</w:t>
            </w:r>
            <w:r w:rsidRPr="00975A79">
              <w:rPr>
                <w:rFonts w:ascii="Times New Roman" w:eastAsia="宋体" w:hAnsi="宋体" w:hint="eastAsia"/>
                <w:color w:val="000000"/>
                <w:kern w:val="0"/>
                <w:sz w:val="20"/>
                <w:szCs w:val="20"/>
              </w:rPr>
              <w:t>分</w:t>
            </w:r>
            <w:r w:rsidRPr="00975A79">
              <w:rPr>
                <w:rFonts w:ascii="Times New Roman" w:eastAsia="宋体" w:hAnsi="Times New Roman"/>
                <w:color w:val="000000"/>
                <w:kern w:val="0"/>
                <w:sz w:val="20"/>
                <w:szCs w:val="20"/>
              </w:rPr>
              <w:t>=7.8</w:t>
            </w:r>
            <w:r w:rsidRPr="00975A79">
              <w:rPr>
                <w:rFonts w:ascii="Times New Roman" w:eastAsia="宋体" w:hAnsi="宋体" w:hint="eastAsia"/>
                <w:color w:val="000000"/>
                <w:kern w:val="0"/>
                <w:sz w:val="20"/>
                <w:szCs w:val="20"/>
              </w:rPr>
              <w:t>分</w:t>
            </w:r>
            <w:bookmarkStart w:id="0" w:name="_GoBack"/>
            <w:bookmarkEnd w:id="0"/>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0C7507">
            <w:pPr>
              <w:widowControl/>
              <w:spacing w:line="300" w:lineRule="exact"/>
              <w:ind w:leftChars="-50" w:left="-160" w:rightChars="-50" w:right="-160"/>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78.05%</w:t>
            </w:r>
          </w:p>
        </w:tc>
        <w:tc>
          <w:tcPr>
            <w:tcW w:w="526"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7.8</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21.95%</w:t>
            </w:r>
          </w:p>
        </w:tc>
        <w:tc>
          <w:tcPr>
            <w:tcW w:w="1304" w:type="dxa"/>
            <w:tcBorders>
              <w:top w:val="nil"/>
              <w:left w:val="nil"/>
              <w:bottom w:val="nil"/>
              <w:right w:val="single" w:sz="4" w:space="0" w:color="auto"/>
            </w:tcBorders>
            <w:vAlign w:val="center"/>
          </w:tcPr>
          <w:p w:rsidR="002C44F3" w:rsidRPr="00BE3F14" w:rsidRDefault="002C44F3" w:rsidP="00107701">
            <w:pPr>
              <w:widowControl/>
              <w:spacing w:line="300" w:lineRule="exact"/>
              <w:jc w:val="left"/>
              <w:rPr>
                <w:rFonts w:ascii="Times New Roman" w:eastAsia="宋体" w:hAnsi="Times New Roman"/>
                <w:color w:val="000000"/>
                <w:spacing w:val="-4"/>
                <w:kern w:val="0"/>
                <w:sz w:val="20"/>
                <w:szCs w:val="20"/>
              </w:rPr>
            </w:pPr>
            <w:r w:rsidRPr="00BE3F14">
              <w:rPr>
                <w:rFonts w:ascii="Times New Roman" w:eastAsia="宋体" w:hAnsi="宋体" w:hint="eastAsia"/>
                <w:color w:val="000000"/>
                <w:spacing w:val="-4"/>
                <w:kern w:val="0"/>
                <w:sz w:val="20"/>
                <w:szCs w:val="20"/>
              </w:rPr>
              <w:t>在预算执行过程中污水处理费</w:t>
            </w:r>
            <w:r w:rsidRPr="00BE3F14">
              <w:rPr>
                <w:rFonts w:ascii="Times New Roman" w:eastAsia="宋体" w:hAnsi="Times New Roman"/>
                <w:color w:val="000000"/>
                <w:spacing w:val="-4"/>
                <w:kern w:val="0"/>
                <w:sz w:val="20"/>
                <w:szCs w:val="20"/>
              </w:rPr>
              <w:t>2553</w:t>
            </w:r>
            <w:r w:rsidRPr="00BE3F14">
              <w:rPr>
                <w:rFonts w:ascii="Times New Roman" w:eastAsia="宋体" w:hAnsi="宋体" w:hint="eastAsia"/>
                <w:color w:val="000000"/>
                <w:spacing w:val="-4"/>
                <w:kern w:val="0"/>
                <w:sz w:val="20"/>
                <w:szCs w:val="20"/>
              </w:rPr>
              <w:t>万元和城维费</w:t>
            </w:r>
            <w:r w:rsidRPr="00BE3F14">
              <w:rPr>
                <w:rFonts w:ascii="Times New Roman" w:eastAsia="宋体" w:hAnsi="Times New Roman"/>
                <w:color w:val="000000"/>
                <w:spacing w:val="-4"/>
                <w:kern w:val="0"/>
                <w:sz w:val="20"/>
                <w:szCs w:val="20"/>
              </w:rPr>
              <w:t>956</w:t>
            </w:r>
            <w:r w:rsidRPr="00BE3F14">
              <w:rPr>
                <w:rFonts w:ascii="Times New Roman" w:eastAsia="宋体" w:hAnsi="宋体" w:hint="eastAsia"/>
                <w:color w:val="000000"/>
                <w:spacing w:val="-4"/>
                <w:kern w:val="0"/>
                <w:sz w:val="20"/>
                <w:szCs w:val="20"/>
              </w:rPr>
              <w:t xml:space="preserve">万元，是直接拨付到项目实施单位，不包含在预算数和执行数中。　</w:t>
            </w:r>
          </w:p>
        </w:tc>
      </w:tr>
      <w:tr w:rsidR="002C44F3" w:rsidRPr="00975A79" w:rsidTr="000C7507">
        <w:trPr>
          <w:trHeight w:val="2343"/>
          <w:jc w:val="center"/>
        </w:trPr>
        <w:tc>
          <w:tcPr>
            <w:tcW w:w="446" w:type="dxa"/>
            <w:vMerge/>
            <w:tcBorders>
              <w:left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left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预算调整率</w:t>
            </w:r>
          </w:p>
        </w:tc>
        <w:tc>
          <w:tcPr>
            <w:tcW w:w="48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预算调整率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（预算调整数</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预算数）</w:t>
            </w:r>
            <w:r w:rsidRPr="00975A79">
              <w:rPr>
                <w:rFonts w:ascii="Times New Roman" w:eastAsia="宋体" w:hAnsi="Times New Roman"/>
                <w:color w:val="000000"/>
                <w:kern w:val="0"/>
                <w:sz w:val="20"/>
                <w:szCs w:val="20"/>
              </w:rPr>
              <w:t>×100%</w:t>
            </w:r>
            <w:r w:rsidRPr="00975A79">
              <w:rPr>
                <w:rFonts w:ascii="Times New Roman" w:eastAsia="宋体" w:hAnsi="宋体" w:hint="eastAsia"/>
                <w:color w:val="000000"/>
                <w:kern w:val="0"/>
                <w:sz w:val="20"/>
                <w:szCs w:val="20"/>
              </w:rPr>
              <w:t>。</w:t>
            </w:r>
          </w:p>
        </w:tc>
        <w:tc>
          <w:tcPr>
            <w:tcW w:w="1610" w:type="dxa"/>
            <w:tcBorders>
              <w:top w:val="single" w:sz="4" w:space="0" w:color="auto"/>
              <w:left w:val="nil"/>
              <w:bottom w:val="single" w:sz="4" w:space="0" w:color="auto"/>
              <w:right w:val="single" w:sz="4" w:space="0" w:color="auto"/>
            </w:tcBorders>
            <w:vAlign w:val="center"/>
          </w:tcPr>
          <w:p w:rsidR="002C44F3" w:rsidRPr="00BE3F14" w:rsidRDefault="002C44F3" w:rsidP="00107701">
            <w:pPr>
              <w:widowControl/>
              <w:spacing w:line="300" w:lineRule="exact"/>
              <w:jc w:val="left"/>
              <w:rPr>
                <w:rFonts w:ascii="Times New Roman" w:eastAsia="宋体" w:hAnsi="Times New Roman"/>
                <w:color w:val="000000"/>
                <w:spacing w:val="-4"/>
                <w:kern w:val="0"/>
                <w:sz w:val="20"/>
                <w:szCs w:val="20"/>
              </w:rPr>
            </w:pPr>
            <w:r w:rsidRPr="00BE3F14">
              <w:rPr>
                <w:rFonts w:ascii="Times New Roman" w:eastAsia="宋体" w:hAnsi="宋体" w:hint="eastAsia"/>
                <w:color w:val="000000"/>
                <w:spacing w:val="-4"/>
                <w:kern w:val="0"/>
                <w:sz w:val="20"/>
                <w:szCs w:val="20"/>
              </w:rPr>
              <w:t>预算调整率绝对值</w:t>
            </w:r>
            <w:r w:rsidRPr="00BE3F14">
              <w:rPr>
                <w:rFonts w:ascii="Times New Roman" w:eastAsia="宋体" w:hAnsi="Times New Roman"/>
                <w:color w:val="000000"/>
                <w:spacing w:val="-4"/>
                <w:kern w:val="0"/>
                <w:sz w:val="20"/>
                <w:szCs w:val="20"/>
              </w:rPr>
              <w:t>≤5%</w:t>
            </w:r>
            <w:r w:rsidRPr="00BE3F14">
              <w:rPr>
                <w:rFonts w:ascii="Times New Roman" w:eastAsia="宋体" w:hAnsi="宋体" w:hint="eastAsia"/>
                <w:color w:val="000000"/>
                <w:spacing w:val="-4"/>
                <w:kern w:val="0"/>
                <w:sz w:val="20"/>
                <w:szCs w:val="20"/>
              </w:rPr>
              <w:t>，得</w:t>
            </w:r>
            <w:r w:rsidRPr="00BE3F14">
              <w:rPr>
                <w:rFonts w:ascii="Times New Roman" w:eastAsia="宋体" w:hAnsi="Times New Roman"/>
                <w:color w:val="000000"/>
                <w:spacing w:val="-4"/>
                <w:kern w:val="0"/>
                <w:sz w:val="20"/>
                <w:szCs w:val="20"/>
              </w:rPr>
              <w:t>10</w:t>
            </w:r>
            <w:r w:rsidRPr="00BE3F14">
              <w:rPr>
                <w:rFonts w:ascii="Times New Roman" w:eastAsia="宋体" w:hAnsi="宋体" w:hint="eastAsia"/>
                <w:color w:val="000000"/>
                <w:spacing w:val="-4"/>
                <w:kern w:val="0"/>
                <w:sz w:val="20"/>
                <w:szCs w:val="20"/>
              </w:rPr>
              <w:t>分。预算调整率绝对值＞</w:t>
            </w:r>
            <w:r w:rsidRPr="00BE3F14">
              <w:rPr>
                <w:rFonts w:ascii="Times New Roman" w:eastAsia="宋体" w:hAnsi="Times New Roman"/>
                <w:color w:val="000000"/>
                <w:spacing w:val="-4"/>
                <w:kern w:val="0"/>
                <w:sz w:val="20"/>
                <w:szCs w:val="20"/>
              </w:rPr>
              <w:t>5%</w:t>
            </w:r>
            <w:r w:rsidRPr="00BE3F14">
              <w:rPr>
                <w:rFonts w:ascii="Times New Roman" w:eastAsia="宋体" w:hAnsi="宋体" w:hint="eastAsia"/>
                <w:color w:val="000000"/>
                <w:spacing w:val="-4"/>
                <w:kern w:val="0"/>
                <w:sz w:val="20"/>
                <w:szCs w:val="20"/>
              </w:rPr>
              <w:t>的，每增加</w:t>
            </w:r>
            <w:r w:rsidRPr="00BE3F14">
              <w:rPr>
                <w:rFonts w:ascii="Times New Roman" w:eastAsia="宋体" w:hAnsi="Times New Roman"/>
                <w:color w:val="000000"/>
                <w:spacing w:val="-4"/>
                <w:kern w:val="0"/>
                <w:sz w:val="20"/>
                <w:szCs w:val="20"/>
              </w:rPr>
              <w:t>1</w:t>
            </w:r>
            <w:r w:rsidRPr="00BE3F14">
              <w:rPr>
                <w:rFonts w:ascii="Times New Roman" w:eastAsia="宋体" w:hAnsi="宋体" w:hint="eastAsia"/>
                <w:color w:val="000000"/>
                <w:spacing w:val="-4"/>
                <w:kern w:val="0"/>
                <w:sz w:val="20"/>
                <w:szCs w:val="20"/>
              </w:rPr>
              <w:t>个百分点扣</w:t>
            </w:r>
            <w:r w:rsidRPr="00BE3F14">
              <w:rPr>
                <w:rFonts w:ascii="Times New Roman" w:eastAsia="宋体" w:hAnsi="Times New Roman"/>
                <w:color w:val="000000"/>
                <w:spacing w:val="-4"/>
                <w:kern w:val="0"/>
                <w:sz w:val="20"/>
                <w:szCs w:val="20"/>
              </w:rPr>
              <w:t>0.1</w:t>
            </w:r>
            <w:r w:rsidRPr="00BE3F14">
              <w:rPr>
                <w:rFonts w:ascii="Times New Roman" w:eastAsia="宋体" w:hAnsi="宋体" w:hint="eastAsia"/>
                <w:color w:val="000000"/>
                <w:spacing w:val="-4"/>
                <w:kern w:val="0"/>
                <w:sz w:val="20"/>
                <w:szCs w:val="20"/>
              </w:rPr>
              <w:t>分，扣完为止。</w:t>
            </w:r>
          </w:p>
        </w:tc>
        <w:tc>
          <w:tcPr>
            <w:tcW w:w="1677"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5118.85-2553-956-1266.48</w:t>
            </w:r>
            <w:r w:rsidRPr="00975A79">
              <w:rPr>
                <w:rFonts w:ascii="Times New Roman" w:eastAsia="宋体" w:hAnsi="宋体" w:hint="eastAsia"/>
                <w:color w:val="000000"/>
                <w:kern w:val="0"/>
                <w:sz w:val="20"/>
                <w:szCs w:val="20"/>
              </w:rPr>
              <w:t>）万元</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5118.85-2553-956</w:t>
            </w:r>
            <w:r w:rsidRPr="00975A79">
              <w:rPr>
                <w:rFonts w:ascii="Times New Roman" w:eastAsia="宋体" w:hAnsi="宋体" w:hint="eastAsia"/>
                <w:color w:val="000000"/>
                <w:kern w:val="0"/>
                <w:sz w:val="20"/>
                <w:szCs w:val="20"/>
              </w:rPr>
              <w:t>）万元</w:t>
            </w:r>
            <w:r w:rsidRPr="00975A79">
              <w:rPr>
                <w:rFonts w:ascii="Times New Roman" w:eastAsia="宋体" w:hAnsi="Times New Roman"/>
                <w:color w:val="000000"/>
                <w:kern w:val="0"/>
                <w:sz w:val="20"/>
                <w:szCs w:val="20"/>
              </w:rPr>
              <w:t>×100%=21.33%</w:t>
            </w:r>
          </w:p>
        </w:tc>
        <w:tc>
          <w:tcPr>
            <w:tcW w:w="727"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≤5%</w:t>
            </w:r>
          </w:p>
        </w:tc>
        <w:tc>
          <w:tcPr>
            <w:tcW w:w="762" w:type="dxa"/>
            <w:tcBorders>
              <w:top w:val="nil"/>
              <w:left w:val="nil"/>
              <w:bottom w:val="single" w:sz="4" w:space="0" w:color="auto"/>
              <w:right w:val="single" w:sz="4" w:space="0" w:color="auto"/>
            </w:tcBorders>
            <w:vAlign w:val="center"/>
          </w:tcPr>
          <w:p w:rsidR="002C44F3" w:rsidRPr="00975A79" w:rsidRDefault="002C44F3" w:rsidP="000C7507">
            <w:pPr>
              <w:widowControl/>
              <w:spacing w:line="300" w:lineRule="exact"/>
              <w:ind w:leftChars="-50" w:left="-160" w:rightChars="-50" w:right="-160"/>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21.33%</w:t>
            </w:r>
          </w:p>
        </w:tc>
        <w:tc>
          <w:tcPr>
            <w:tcW w:w="526"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8.4</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16.33%</w:t>
            </w:r>
          </w:p>
        </w:tc>
        <w:tc>
          <w:tcPr>
            <w:tcW w:w="1304" w:type="dxa"/>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r>
      <w:tr w:rsidR="002C44F3" w:rsidRPr="00975A79" w:rsidTr="004E3A51">
        <w:trPr>
          <w:trHeight w:val="1200"/>
          <w:jc w:val="center"/>
        </w:trPr>
        <w:tc>
          <w:tcPr>
            <w:tcW w:w="446" w:type="dxa"/>
            <w:vMerge/>
            <w:tcBorders>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三公经费</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控制率</w:t>
            </w:r>
          </w:p>
        </w:tc>
        <w:tc>
          <w:tcPr>
            <w:tcW w:w="48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三公经费</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控制率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三公经费</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实际支出数</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三公经费</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预算安排数）</w:t>
            </w:r>
            <w:r w:rsidRPr="00975A79">
              <w:rPr>
                <w:rFonts w:ascii="Times New Roman" w:eastAsia="宋体" w:hAnsi="Times New Roman"/>
                <w:color w:val="000000"/>
                <w:kern w:val="0"/>
                <w:sz w:val="20"/>
                <w:szCs w:val="20"/>
              </w:rPr>
              <w:t>×100%</w:t>
            </w:r>
            <w:r w:rsidRPr="00975A79">
              <w:rPr>
                <w:rFonts w:ascii="Times New Roman" w:eastAsia="宋体" w:hAnsi="宋体" w:hint="eastAsia"/>
                <w:color w:val="000000"/>
                <w:kern w:val="0"/>
                <w:sz w:val="20"/>
                <w:szCs w:val="20"/>
              </w:rPr>
              <w:t>。</w:t>
            </w:r>
          </w:p>
        </w:tc>
        <w:tc>
          <w:tcPr>
            <w:tcW w:w="1610"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w:t>
            </w:r>
            <w:r w:rsidRPr="00975A79">
              <w:rPr>
                <w:rFonts w:ascii="Times New Roman" w:eastAsia="宋体" w:hAnsi="宋体" w:hint="eastAsia"/>
                <w:color w:val="000000"/>
                <w:kern w:val="0"/>
                <w:sz w:val="20"/>
                <w:szCs w:val="20"/>
              </w:rPr>
              <w:t>三公经费</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控制率小于或等于</w:t>
            </w:r>
            <w:r w:rsidRPr="00975A79">
              <w:rPr>
                <w:rFonts w:ascii="Times New Roman" w:eastAsia="宋体" w:hAnsi="Times New Roman"/>
                <w:color w:val="000000"/>
                <w:kern w:val="0"/>
                <w:sz w:val="20"/>
                <w:szCs w:val="20"/>
              </w:rPr>
              <w:t xml:space="preserve"> 100%</w:t>
            </w:r>
            <w:r w:rsidRPr="00975A79">
              <w:rPr>
                <w:rFonts w:ascii="Times New Roman" w:eastAsia="宋体" w:hAnsi="宋体" w:hint="eastAsia"/>
                <w:color w:val="000000"/>
                <w:kern w:val="0"/>
                <w:sz w:val="20"/>
                <w:szCs w:val="20"/>
              </w:rPr>
              <w:t>的，得满分；</w:t>
            </w:r>
            <w:r w:rsidRPr="00975A79">
              <w:rPr>
                <w:rFonts w:ascii="Times New Roman" w:eastAsia="宋体" w:hAnsi="Times New Roman"/>
                <w:color w:val="000000"/>
                <w:kern w:val="0"/>
                <w:sz w:val="20"/>
                <w:szCs w:val="20"/>
              </w:rPr>
              <w:t>2.“</w:t>
            </w:r>
            <w:r w:rsidRPr="00975A79">
              <w:rPr>
                <w:rFonts w:ascii="Times New Roman" w:eastAsia="宋体" w:hAnsi="宋体" w:hint="eastAsia"/>
                <w:color w:val="000000"/>
                <w:kern w:val="0"/>
                <w:sz w:val="20"/>
                <w:szCs w:val="20"/>
              </w:rPr>
              <w:t>三公经费</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控制率大于</w:t>
            </w:r>
            <w:r w:rsidRPr="00975A79">
              <w:rPr>
                <w:rFonts w:ascii="Times New Roman" w:eastAsia="宋体" w:hAnsi="Times New Roman"/>
                <w:color w:val="000000"/>
                <w:kern w:val="0"/>
                <w:sz w:val="20"/>
                <w:szCs w:val="20"/>
              </w:rPr>
              <w:t>100%</w:t>
            </w:r>
            <w:r w:rsidRPr="00975A79">
              <w:rPr>
                <w:rFonts w:ascii="Times New Roman" w:eastAsia="宋体" w:hAnsi="宋体" w:hint="eastAsia"/>
                <w:color w:val="000000"/>
                <w:kern w:val="0"/>
                <w:sz w:val="20"/>
                <w:szCs w:val="20"/>
              </w:rPr>
              <w:t>的，得</w:t>
            </w:r>
            <w:r w:rsidRPr="00975A79">
              <w:rPr>
                <w:rFonts w:ascii="Times New Roman" w:eastAsia="宋体" w:hAnsi="Times New Roman"/>
                <w:color w:val="000000"/>
                <w:kern w:val="0"/>
                <w:sz w:val="20"/>
                <w:szCs w:val="20"/>
              </w:rPr>
              <w:t>0</w:t>
            </w:r>
            <w:r w:rsidRPr="00975A79">
              <w:rPr>
                <w:rFonts w:ascii="Times New Roman" w:eastAsia="宋体" w:hAnsi="宋体" w:hint="eastAsia"/>
                <w:color w:val="000000"/>
                <w:kern w:val="0"/>
                <w:sz w:val="20"/>
                <w:szCs w:val="20"/>
              </w:rPr>
              <w:t>分。</w:t>
            </w:r>
          </w:p>
        </w:tc>
        <w:tc>
          <w:tcPr>
            <w:tcW w:w="1677"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15.90</w:t>
            </w:r>
            <w:r w:rsidRPr="00975A79">
              <w:rPr>
                <w:rFonts w:ascii="Times New Roman" w:eastAsia="宋体" w:hAnsi="宋体" w:hint="eastAsia"/>
                <w:color w:val="000000"/>
                <w:kern w:val="0"/>
                <w:sz w:val="20"/>
                <w:szCs w:val="20"/>
              </w:rPr>
              <w:t>万元</w:t>
            </w:r>
            <w:r w:rsidRPr="00975A79">
              <w:rPr>
                <w:rFonts w:ascii="Times New Roman" w:eastAsia="宋体" w:hAnsi="Times New Roman"/>
                <w:color w:val="000000"/>
                <w:kern w:val="0"/>
                <w:sz w:val="20"/>
                <w:szCs w:val="20"/>
              </w:rPr>
              <w:t>/18.23</w:t>
            </w:r>
            <w:r w:rsidRPr="00975A79">
              <w:rPr>
                <w:rFonts w:ascii="Times New Roman" w:eastAsia="宋体" w:hAnsi="宋体" w:hint="eastAsia"/>
                <w:color w:val="000000"/>
                <w:kern w:val="0"/>
                <w:sz w:val="20"/>
                <w:szCs w:val="20"/>
              </w:rPr>
              <w:t>万元</w:t>
            </w:r>
            <w:r w:rsidRPr="00975A79">
              <w:rPr>
                <w:rFonts w:ascii="Times New Roman" w:eastAsia="宋体" w:hAnsi="Times New Roman"/>
                <w:color w:val="000000"/>
                <w:kern w:val="0"/>
                <w:sz w:val="20"/>
                <w:szCs w:val="20"/>
              </w:rPr>
              <w:t>×100%=87.22%</w:t>
            </w:r>
          </w:p>
        </w:tc>
        <w:tc>
          <w:tcPr>
            <w:tcW w:w="727"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≤100%</w:t>
            </w:r>
          </w:p>
        </w:tc>
        <w:tc>
          <w:tcPr>
            <w:tcW w:w="762" w:type="dxa"/>
            <w:tcBorders>
              <w:top w:val="nil"/>
              <w:left w:val="nil"/>
              <w:bottom w:val="single" w:sz="4" w:space="0" w:color="auto"/>
              <w:right w:val="single" w:sz="4" w:space="0" w:color="auto"/>
            </w:tcBorders>
            <w:vAlign w:val="center"/>
          </w:tcPr>
          <w:p w:rsidR="002C44F3" w:rsidRPr="00975A79" w:rsidRDefault="002C44F3" w:rsidP="000C7507">
            <w:pPr>
              <w:widowControl/>
              <w:spacing w:line="300" w:lineRule="exact"/>
              <w:ind w:leftChars="-50" w:left="-160" w:rightChars="-50" w:right="-160"/>
              <w:jc w:val="righ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87.22%</w:t>
            </w:r>
          </w:p>
        </w:tc>
        <w:tc>
          <w:tcPr>
            <w:tcW w:w="526"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r>
      <w:tr w:rsidR="002C44F3" w:rsidRPr="00975A79" w:rsidTr="004E3A51">
        <w:trPr>
          <w:trHeight w:val="1665"/>
          <w:jc w:val="center"/>
        </w:trPr>
        <w:tc>
          <w:tcPr>
            <w:tcW w:w="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产出</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指标</w:t>
            </w:r>
          </w:p>
        </w:tc>
        <w:tc>
          <w:tcPr>
            <w:tcW w:w="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职责</w:t>
            </w:r>
          </w:p>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履行</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40</w:t>
            </w:r>
            <w:r w:rsidRPr="00975A79">
              <w:rPr>
                <w:rFonts w:ascii="Times New Roman" w:eastAsia="宋体" w:hAnsi="宋体" w:hint="eastAsia"/>
                <w:color w:val="000000"/>
                <w:kern w:val="0"/>
                <w:sz w:val="20"/>
                <w:szCs w:val="20"/>
              </w:rPr>
              <w:t>分</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实际完成率</w:t>
            </w:r>
          </w:p>
        </w:tc>
        <w:tc>
          <w:tcPr>
            <w:tcW w:w="48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部门履行职责而实际完成的工作任务，用以反映和评价部门履职任务目标的完成程度。</w:t>
            </w:r>
          </w:p>
        </w:tc>
        <w:tc>
          <w:tcPr>
            <w:tcW w:w="1610"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根据（随政办发〔</w:t>
            </w:r>
            <w:r w:rsidRPr="00975A79">
              <w:rPr>
                <w:rFonts w:ascii="Times New Roman" w:eastAsia="宋体" w:hAnsi="Times New Roman"/>
                <w:color w:val="000000"/>
                <w:kern w:val="0"/>
                <w:sz w:val="20"/>
                <w:szCs w:val="20"/>
              </w:rPr>
              <w:t>2010</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73</w:t>
            </w:r>
            <w:r w:rsidRPr="00975A79">
              <w:rPr>
                <w:rFonts w:ascii="Times New Roman" w:eastAsia="宋体" w:hAnsi="宋体" w:hint="eastAsia"/>
                <w:color w:val="000000"/>
                <w:kern w:val="0"/>
                <w:sz w:val="20"/>
                <w:szCs w:val="20"/>
              </w:rPr>
              <w:t>号）文中批准的主要职责，分别按照该指标对应权重区间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p>
        </w:tc>
        <w:tc>
          <w:tcPr>
            <w:tcW w:w="1677"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按批准的主要职责，全面完成省住建委和市委市政府交办的各项工作，为随州改革发展创造了好的投资环境、作出了积极贡献。</w:t>
            </w:r>
          </w:p>
        </w:tc>
        <w:tc>
          <w:tcPr>
            <w:tcW w:w="727"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≥100%</w:t>
            </w:r>
          </w:p>
        </w:tc>
        <w:tc>
          <w:tcPr>
            <w:tcW w:w="762" w:type="dxa"/>
            <w:tcBorders>
              <w:top w:val="single" w:sz="4" w:space="0" w:color="auto"/>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1815"/>
          <w:jc w:val="center"/>
        </w:trPr>
        <w:tc>
          <w:tcPr>
            <w:tcW w:w="446"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完成及时率</w:t>
            </w:r>
          </w:p>
        </w:tc>
        <w:tc>
          <w:tcPr>
            <w:tcW w:w="48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部门（单位）在规定时限内及时完成的实际工作数与计划工作数的比率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用以反映和考核部门履职时效目标的实现程度。</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对工作任务完成的及时性评价。分别按照该指标对应权重区间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对省住建委和市委市政府交办的各项工作按时按质按量完成。</w:t>
            </w:r>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完成及时</w:t>
            </w:r>
          </w:p>
        </w:tc>
        <w:tc>
          <w:tcPr>
            <w:tcW w:w="76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1530"/>
          <w:jc w:val="center"/>
        </w:trPr>
        <w:tc>
          <w:tcPr>
            <w:tcW w:w="446"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质量达标率</w:t>
            </w:r>
          </w:p>
        </w:tc>
        <w:tc>
          <w:tcPr>
            <w:tcW w:w="48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上级主管部门和本级政府对本部门的年度目标考核情况，用以反映和评价履职质量目标的实现程度。</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年度责任目标考核分别按照该指标对应权重区间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对省住建委和市委市政府交办的各项工作按时按质按量完成。获得上级部门的肯定和嘉奖。</w:t>
            </w:r>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考核达标</w:t>
            </w:r>
          </w:p>
        </w:tc>
        <w:tc>
          <w:tcPr>
            <w:tcW w:w="76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1725"/>
          <w:jc w:val="center"/>
        </w:trPr>
        <w:tc>
          <w:tcPr>
            <w:tcW w:w="446"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重点工作办结率</w:t>
            </w:r>
          </w:p>
        </w:tc>
        <w:tc>
          <w:tcPr>
            <w:tcW w:w="48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部门（单位）年度重点工作实际完成数与交办或下达数的比率，用以反映部门（单位）对重点工作的办理落实程度。</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重点工作办结率分别按照该指标对应权重区间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年度工作重点，根据</w:t>
            </w:r>
            <w:r w:rsidRPr="00975A79">
              <w:rPr>
                <w:rFonts w:ascii="Times New Roman" w:eastAsia="宋体" w:hAnsi="Times New Roman"/>
                <w:color w:val="000000"/>
                <w:kern w:val="0"/>
                <w:sz w:val="20"/>
                <w:szCs w:val="20"/>
              </w:rPr>
              <w:t>2017</w:t>
            </w:r>
            <w:r w:rsidRPr="00975A79">
              <w:rPr>
                <w:rFonts w:ascii="Times New Roman" w:eastAsia="宋体" w:hAnsi="宋体" w:hint="eastAsia"/>
                <w:color w:val="000000"/>
                <w:kern w:val="0"/>
                <w:sz w:val="20"/>
                <w:szCs w:val="20"/>
              </w:rPr>
              <w:t>年工作总结，已全部完成。</w:t>
            </w:r>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100%</w:t>
            </w:r>
          </w:p>
        </w:tc>
        <w:tc>
          <w:tcPr>
            <w:tcW w:w="762" w:type="dxa"/>
            <w:tcBorders>
              <w:top w:val="nil"/>
              <w:left w:val="nil"/>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2710"/>
          <w:jc w:val="center"/>
        </w:trPr>
        <w:tc>
          <w:tcPr>
            <w:tcW w:w="4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效益</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指标</w:t>
            </w:r>
          </w:p>
        </w:tc>
        <w:tc>
          <w:tcPr>
            <w:tcW w:w="4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履职</w:t>
            </w:r>
          </w:p>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效益</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30</w:t>
            </w:r>
            <w:r w:rsidRPr="00975A79">
              <w:rPr>
                <w:rFonts w:ascii="Times New Roman" w:eastAsia="宋体" w:hAnsi="宋体" w:hint="eastAsia"/>
                <w:color w:val="000000"/>
                <w:kern w:val="0"/>
                <w:sz w:val="20"/>
                <w:szCs w:val="20"/>
              </w:rPr>
              <w:t>分</w:t>
            </w:r>
          </w:p>
        </w:tc>
        <w:tc>
          <w:tcPr>
            <w:tcW w:w="620" w:type="dxa"/>
            <w:tcBorders>
              <w:top w:val="single" w:sz="4" w:space="0" w:color="auto"/>
              <w:left w:val="nil"/>
              <w:bottom w:val="single" w:sz="4" w:space="0" w:color="auto"/>
              <w:right w:val="single" w:sz="4" w:space="0" w:color="auto"/>
            </w:tcBorders>
            <w:shd w:val="clear" w:color="000000" w:fill="FFFFFF"/>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经</w:t>
            </w:r>
          </w:p>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济</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性</w:t>
            </w:r>
          </w:p>
        </w:tc>
        <w:tc>
          <w:tcPr>
            <w:tcW w:w="48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现行行政运行经费支出预算编制方法是否可使行政运行成本最经济。</w:t>
            </w:r>
          </w:p>
        </w:tc>
        <w:tc>
          <w:tcPr>
            <w:tcW w:w="1610"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现行行政运行经费支出预算编制方法可使行政运行成本最经济，分别按照该指标对应权重区间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p>
        </w:tc>
        <w:tc>
          <w:tcPr>
            <w:tcW w:w="1677"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2017</w:t>
            </w:r>
            <w:r w:rsidRPr="00975A79">
              <w:rPr>
                <w:rFonts w:ascii="Times New Roman" w:eastAsia="宋体" w:hAnsi="宋体" w:hint="eastAsia"/>
                <w:color w:val="000000"/>
                <w:kern w:val="0"/>
                <w:sz w:val="20"/>
                <w:szCs w:val="20"/>
              </w:rPr>
              <w:t>年预算收入为</w:t>
            </w:r>
            <w:r w:rsidRPr="00975A79">
              <w:rPr>
                <w:rFonts w:ascii="Times New Roman" w:eastAsia="宋体" w:hAnsi="Times New Roman"/>
                <w:color w:val="000000"/>
                <w:kern w:val="0"/>
                <w:sz w:val="20"/>
                <w:szCs w:val="20"/>
              </w:rPr>
              <w:t>4379.38</w:t>
            </w:r>
            <w:r w:rsidRPr="00975A79">
              <w:rPr>
                <w:rFonts w:ascii="Times New Roman" w:eastAsia="宋体" w:hAnsi="宋体" w:hint="eastAsia"/>
                <w:color w:val="000000"/>
                <w:kern w:val="0"/>
                <w:sz w:val="20"/>
                <w:szCs w:val="20"/>
              </w:rPr>
              <w:t>万元，其中</w:t>
            </w:r>
            <w:r w:rsidRPr="00975A79">
              <w:rPr>
                <w:rFonts w:ascii="Times New Roman" w:eastAsia="宋体" w:hAnsi="Times New Roman"/>
                <w:color w:val="000000"/>
                <w:kern w:val="0"/>
                <w:sz w:val="20"/>
                <w:szCs w:val="20"/>
              </w:rPr>
              <w:t>2553</w:t>
            </w:r>
            <w:r w:rsidRPr="00975A79">
              <w:rPr>
                <w:rFonts w:ascii="Times New Roman" w:eastAsia="宋体" w:hAnsi="宋体" w:hint="eastAsia"/>
                <w:color w:val="000000"/>
                <w:kern w:val="0"/>
                <w:sz w:val="20"/>
                <w:szCs w:val="20"/>
              </w:rPr>
              <w:t>万元政府性基金用于污水处理项目，</w:t>
            </w:r>
            <w:r w:rsidRPr="00975A79">
              <w:rPr>
                <w:rFonts w:ascii="Times New Roman" w:eastAsia="宋体" w:hAnsi="Times New Roman"/>
                <w:color w:val="000000"/>
                <w:kern w:val="0"/>
                <w:sz w:val="20"/>
                <w:szCs w:val="20"/>
              </w:rPr>
              <w:t>1050</w:t>
            </w:r>
            <w:r w:rsidRPr="00975A79">
              <w:rPr>
                <w:rFonts w:ascii="Times New Roman" w:eastAsia="宋体" w:hAnsi="宋体" w:hint="eastAsia"/>
                <w:color w:val="000000"/>
                <w:kern w:val="0"/>
                <w:sz w:val="20"/>
                <w:szCs w:val="20"/>
              </w:rPr>
              <w:t>万元用于城市维护，</w:t>
            </w:r>
            <w:r w:rsidRPr="00975A79">
              <w:rPr>
                <w:rFonts w:ascii="Times New Roman" w:eastAsia="宋体" w:hAnsi="Times New Roman"/>
                <w:color w:val="000000"/>
                <w:kern w:val="0"/>
                <w:sz w:val="20"/>
                <w:szCs w:val="20"/>
              </w:rPr>
              <w:t>601.79</w:t>
            </w:r>
            <w:r w:rsidRPr="00975A79">
              <w:rPr>
                <w:rFonts w:ascii="Times New Roman" w:eastAsia="宋体" w:hAnsi="宋体" w:hint="eastAsia"/>
                <w:color w:val="000000"/>
                <w:kern w:val="0"/>
                <w:sz w:val="20"/>
                <w:szCs w:val="20"/>
              </w:rPr>
              <w:t>万元用于人员支出，</w:t>
            </w:r>
            <w:r w:rsidRPr="00975A79">
              <w:rPr>
                <w:rFonts w:ascii="Times New Roman" w:eastAsia="宋体" w:hAnsi="Times New Roman"/>
                <w:color w:val="000000"/>
                <w:kern w:val="0"/>
                <w:sz w:val="20"/>
                <w:szCs w:val="20"/>
              </w:rPr>
              <w:t>169.59</w:t>
            </w:r>
            <w:r w:rsidRPr="00975A79">
              <w:rPr>
                <w:rFonts w:ascii="Times New Roman" w:eastAsia="宋体" w:hAnsi="宋体" w:hint="eastAsia"/>
                <w:color w:val="000000"/>
                <w:kern w:val="0"/>
                <w:sz w:val="20"/>
                <w:szCs w:val="20"/>
              </w:rPr>
              <w:t>万元用于公用支出。在预算执行过程中污水处理费</w:t>
            </w:r>
            <w:r w:rsidRPr="00975A79">
              <w:rPr>
                <w:rFonts w:ascii="Times New Roman" w:eastAsia="宋体" w:hAnsi="Times New Roman"/>
                <w:color w:val="000000"/>
                <w:kern w:val="0"/>
                <w:sz w:val="20"/>
                <w:szCs w:val="20"/>
              </w:rPr>
              <w:t>255</w:t>
            </w:r>
            <w:r w:rsidRPr="00975A79">
              <w:rPr>
                <w:rFonts w:ascii="Times New Roman" w:eastAsia="宋体" w:hAnsi="宋体" w:hint="eastAsia"/>
                <w:color w:val="000000"/>
                <w:kern w:val="0"/>
                <w:sz w:val="20"/>
                <w:szCs w:val="20"/>
              </w:rPr>
              <w:t>万元和城维费</w:t>
            </w:r>
            <w:r w:rsidRPr="00975A79">
              <w:rPr>
                <w:rFonts w:ascii="Times New Roman" w:eastAsia="宋体" w:hAnsi="Times New Roman"/>
                <w:color w:val="000000"/>
                <w:kern w:val="0"/>
                <w:sz w:val="20"/>
                <w:szCs w:val="20"/>
              </w:rPr>
              <w:t>956</w:t>
            </w:r>
            <w:r w:rsidRPr="00975A79">
              <w:rPr>
                <w:rFonts w:ascii="Times New Roman" w:eastAsia="宋体" w:hAnsi="宋体" w:hint="eastAsia"/>
                <w:color w:val="000000"/>
                <w:kern w:val="0"/>
                <w:sz w:val="20"/>
                <w:szCs w:val="20"/>
              </w:rPr>
              <w:t>万元是直接拨付到项目实施单位。</w:t>
            </w:r>
          </w:p>
        </w:tc>
        <w:tc>
          <w:tcPr>
            <w:tcW w:w="727"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经济可行</w:t>
            </w:r>
          </w:p>
        </w:tc>
        <w:tc>
          <w:tcPr>
            <w:tcW w:w="762" w:type="dxa"/>
            <w:tcBorders>
              <w:top w:val="single" w:sz="4" w:space="0" w:color="auto"/>
              <w:left w:val="nil"/>
              <w:bottom w:val="single" w:sz="4" w:space="0" w:color="auto"/>
              <w:right w:val="single" w:sz="4" w:space="0" w:color="auto"/>
            </w:tcBorders>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1440"/>
          <w:jc w:val="center"/>
        </w:trPr>
        <w:tc>
          <w:tcPr>
            <w:tcW w:w="446"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有</w:t>
            </w:r>
          </w:p>
          <w:p w:rsidR="002C44F3" w:rsidRDefault="002C44F3" w:rsidP="00107701">
            <w:pPr>
              <w:widowControl/>
              <w:spacing w:line="300" w:lineRule="exact"/>
              <w:jc w:val="center"/>
              <w:rPr>
                <w:rFonts w:ascii="Times New Roman" w:eastAsia="宋体" w:hAnsi="宋体"/>
                <w:color w:val="000000"/>
                <w:kern w:val="0"/>
                <w:sz w:val="20"/>
                <w:szCs w:val="20"/>
              </w:rPr>
            </w:pPr>
            <w:r w:rsidRPr="00975A79">
              <w:rPr>
                <w:rFonts w:ascii="Times New Roman" w:eastAsia="宋体" w:hAnsi="宋体" w:hint="eastAsia"/>
                <w:color w:val="000000"/>
                <w:kern w:val="0"/>
                <w:sz w:val="20"/>
                <w:szCs w:val="20"/>
              </w:rPr>
              <w:t>效</w:t>
            </w:r>
          </w:p>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性</w:t>
            </w:r>
          </w:p>
        </w:tc>
        <w:tc>
          <w:tcPr>
            <w:tcW w:w="48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行政运行经费的支出是否能够保障部门正常运行。</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行政运行经费的支出保障了部门正常运行，分别按照该指标对应权重区间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全面完成</w:t>
            </w:r>
            <w:r w:rsidRPr="00975A79">
              <w:rPr>
                <w:rFonts w:ascii="Times New Roman" w:eastAsia="宋体" w:hAnsi="Times New Roman"/>
                <w:color w:val="000000"/>
                <w:kern w:val="0"/>
                <w:sz w:val="20"/>
                <w:szCs w:val="20"/>
              </w:rPr>
              <w:t>2017</w:t>
            </w:r>
            <w:r w:rsidRPr="00975A79">
              <w:rPr>
                <w:rFonts w:ascii="Times New Roman" w:eastAsia="宋体" w:hAnsi="宋体" w:hint="eastAsia"/>
                <w:color w:val="000000"/>
                <w:kern w:val="0"/>
                <w:sz w:val="20"/>
                <w:szCs w:val="20"/>
              </w:rPr>
              <w:t>年的工作任务。</w:t>
            </w:r>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正常运行</w:t>
            </w:r>
          </w:p>
        </w:tc>
        <w:tc>
          <w:tcPr>
            <w:tcW w:w="762" w:type="dxa"/>
            <w:tcBorders>
              <w:top w:val="nil"/>
              <w:left w:val="nil"/>
              <w:bottom w:val="single" w:sz="4" w:space="0" w:color="auto"/>
              <w:right w:val="single" w:sz="4" w:space="0" w:color="auto"/>
            </w:tcBorders>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1395"/>
          <w:jc w:val="center"/>
        </w:trPr>
        <w:tc>
          <w:tcPr>
            <w:tcW w:w="446"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490" w:type="dxa"/>
            <w:vMerge/>
            <w:tcBorders>
              <w:top w:val="nil"/>
              <w:left w:val="single" w:sz="4" w:space="0" w:color="auto"/>
              <w:bottom w:val="single" w:sz="4" w:space="0" w:color="auto"/>
              <w:right w:val="single" w:sz="4" w:space="0" w:color="auto"/>
            </w:tcBorders>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p>
        </w:tc>
        <w:tc>
          <w:tcPr>
            <w:tcW w:w="620" w:type="dxa"/>
            <w:tcBorders>
              <w:top w:val="nil"/>
              <w:left w:val="nil"/>
              <w:bottom w:val="single" w:sz="4" w:space="0" w:color="auto"/>
              <w:right w:val="single" w:sz="4" w:space="0" w:color="auto"/>
            </w:tcBorders>
            <w:shd w:val="clear" w:color="000000" w:fill="FFFFFF"/>
            <w:vAlign w:val="center"/>
          </w:tcPr>
          <w:p w:rsidR="002C44F3" w:rsidRPr="00BE3F14" w:rsidRDefault="002C44F3" w:rsidP="00BE3F14">
            <w:pPr>
              <w:widowControl/>
              <w:spacing w:line="280" w:lineRule="exact"/>
              <w:jc w:val="center"/>
              <w:rPr>
                <w:rFonts w:ascii="Times New Roman" w:eastAsia="宋体" w:hAnsi="Times New Roman"/>
                <w:color w:val="000000"/>
                <w:spacing w:val="-4"/>
                <w:kern w:val="0"/>
                <w:sz w:val="20"/>
                <w:szCs w:val="20"/>
              </w:rPr>
            </w:pPr>
            <w:r w:rsidRPr="00BE3F14">
              <w:rPr>
                <w:rFonts w:ascii="Times New Roman" w:eastAsia="宋体" w:hAnsi="宋体" w:hint="eastAsia"/>
                <w:color w:val="000000"/>
                <w:spacing w:val="-4"/>
                <w:kern w:val="0"/>
                <w:sz w:val="20"/>
                <w:szCs w:val="20"/>
              </w:rPr>
              <w:t>部门（单位）管理工作评价</w:t>
            </w:r>
          </w:p>
        </w:tc>
        <w:tc>
          <w:tcPr>
            <w:tcW w:w="48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政府和上级主管单位对部门工作情况的评价。</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以政府和上级主管单位对部门工作评价为依据评分。</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单位多次获得上级部门表彰，新增省级特色镇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应山办事处、</w:t>
            </w:r>
            <w:r w:rsidRPr="00975A79">
              <w:rPr>
                <w:rFonts w:ascii="Times New Roman" w:eastAsia="宋体" w:hAnsi="Times New Roman"/>
                <w:color w:val="000000"/>
                <w:kern w:val="0"/>
                <w:sz w:val="20"/>
                <w:szCs w:val="20"/>
              </w:rPr>
              <w:t>2017</w:t>
            </w:r>
            <w:r w:rsidRPr="00975A79">
              <w:rPr>
                <w:rFonts w:ascii="Times New Roman" w:eastAsia="宋体" w:hAnsi="宋体" w:hint="eastAsia"/>
                <w:color w:val="000000"/>
                <w:kern w:val="0"/>
                <w:sz w:val="20"/>
                <w:szCs w:val="20"/>
              </w:rPr>
              <w:t>年改善农村人居环境示范村</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绿水村。</w:t>
            </w:r>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满意</w:t>
            </w:r>
          </w:p>
        </w:tc>
        <w:tc>
          <w:tcPr>
            <w:tcW w:w="762" w:type="dxa"/>
            <w:tcBorders>
              <w:top w:val="nil"/>
              <w:left w:val="nil"/>
              <w:bottom w:val="single" w:sz="4" w:space="0" w:color="auto"/>
              <w:right w:val="single" w:sz="4" w:space="0" w:color="auto"/>
            </w:tcBorders>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达成预期目标</w:t>
            </w:r>
          </w:p>
        </w:tc>
        <w:tc>
          <w:tcPr>
            <w:tcW w:w="526"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1935"/>
          <w:jc w:val="center"/>
        </w:trPr>
        <w:tc>
          <w:tcPr>
            <w:tcW w:w="446" w:type="dxa"/>
            <w:tcBorders>
              <w:top w:val="nil"/>
              <w:left w:val="single" w:sz="4" w:space="0" w:color="auto"/>
              <w:bottom w:val="single" w:sz="4" w:space="0" w:color="auto"/>
              <w:right w:val="single" w:sz="4" w:space="0" w:color="auto"/>
            </w:tcBorders>
            <w:shd w:val="clear" w:color="000000" w:fill="FFFFFF"/>
            <w:noWrap/>
            <w:textDirection w:val="tbRlV"/>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约束性指标</w:t>
            </w:r>
          </w:p>
        </w:tc>
        <w:tc>
          <w:tcPr>
            <w:tcW w:w="490" w:type="dxa"/>
            <w:tcBorders>
              <w:top w:val="nil"/>
              <w:left w:val="nil"/>
              <w:bottom w:val="single" w:sz="4" w:space="0" w:color="auto"/>
              <w:right w:val="single" w:sz="4" w:space="0" w:color="auto"/>
            </w:tcBorders>
            <w:shd w:val="clear" w:color="000000" w:fill="FFFFFF"/>
            <w:noWrap/>
            <w:textDirection w:val="tbRlV"/>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资金管理</w:t>
            </w:r>
          </w:p>
        </w:tc>
        <w:tc>
          <w:tcPr>
            <w:tcW w:w="620"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资金管理合规性</w:t>
            </w:r>
          </w:p>
        </w:tc>
        <w:tc>
          <w:tcPr>
            <w:tcW w:w="48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w:t>
            </w:r>
          </w:p>
        </w:tc>
        <w:tc>
          <w:tcPr>
            <w:tcW w:w="1152"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w:t>
            </w:r>
            <w:r w:rsidRPr="00975A79">
              <w:rPr>
                <w:rFonts w:ascii="Times New Roman" w:eastAsia="宋体" w:hAnsi="宋体" w:hint="eastAsia"/>
                <w:color w:val="000000"/>
                <w:kern w:val="0"/>
                <w:sz w:val="20"/>
                <w:szCs w:val="20"/>
              </w:rPr>
              <w:t>是否制定专项资金管理办法并遵照执行；</w:t>
            </w:r>
            <w:r w:rsidRPr="00975A79">
              <w:rPr>
                <w:rFonts w:ascii="Times New Roman" w:eastAsia="宋体" w:hAnsi="Times New Roman"/>
                <w:color w:val="000000"/>
                <w:kern w:val="0"/>
                <w:sz w:val="20"/>
                <w:szCs w:val="20"/>
              </w:rPr>
              <w:t>2.</w:t>
            </w:r>
            <w:r w:rsidRPr="00975A79">
              <w:rPr>
                <w:rFonts w:ascii="Times New Roman" w:eastAsia="宋体" w:hAnsi="宋体" w:hint="eastAsia"/>
                <w:color w:val="000000"/>
                <w:kern w:val="0"/>
                <w:sz w:val="20"/>
                <w:szCs w:val="20"/>
              </w:rPr>
              <w:t>是否符合部门预算批复的用途；</w:t>
            </w:r>
            <w:r w:rsidRPr="00975A79">
              <w:rPr>
                <w:rFonts w:ascii="Times New Roman" w:eastAsia="宋体" w:hAnsi="Times New Roman"/>
                <w:color w:val="000000"/>
                <w:kern w:val="0"/>
                <w:sz w:val="20"/>
                <w:szCs w:val="20"/>
              </w:rPr>
              <w:t>3.</w:t>
            </w:r>
            <w:r w:rsidRPr="00975A79">
              <w:rPr>
                <w:rFonts w:ascii="Times New Roman" w:eastAsia="宋体" w:hAnsi="宋体" w:hint="eastAsia"/>
                <w:color w:val="000000"/>
                <w:kern w:val="0"/>
                <w:sz w:val="20"/>
                <w:szCs w:val="20"/>
              </w:rPr>
              <w:t>资金整合使用是否符合相关规定，是否有规范的审批程序。</w:t>
            </w:r>
          </w:p>
        </w:tc>
        <w:tc>
          <w:tcPr>
            <w:tcW w:w="1610"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不设权重，酌情扣分，如出现审计等部门重点披露的问题，或造成重大不良社会影响，评价总得分不得超过</w:t>
            </w:r>
            <w:r w:rsidRPr="00975A79">
              <w:rPr>
                <w:rFonts w:ascii="Times New Roman" w:eastAsia="宋体" w:hAnsi="Times New Roman"/>
                <w:color w:val="000000"/>
                <w:kern w:val="0"/>
                <w:sz w:val="20"/>
                <w:szCs w:val="20"/>
              </w:rPr>
              <w:t>70</w:t>
            </w:r>
            <w:r w:rsidRPr="00975A79">
              <w:rPr>
                <w:rFonts w:ascii="Times New Roman" w:eastAsia="宋体" w:hAnsi="宋体" w:hint="eastAsia"/>
                <w:color w:val="000000"/>
                <w:kern w:val="0"/>
                <w:sz w:val="20"/>
                <w:szCs w:val="20"/>
              </w:rPr>
              <w:t>分。</w:t>
            </w:r>
          </w:p>
        </w:tc>
        <w:tc>
          <w:tcPr>
            <w:tcW w:w="1677"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制定相关财务管理文件，按照资金用途使用，资金使用程序合法合理合规。</w:t>
            </w:r>
          </w:p>
        </w:tc>
        <w:tc>
          <w:tcPr>
            <w:tcW w:w="727" w:type="dxa"/>
            <w:tcBorders>
              <w:top w:val="nil"/>
              <w:left w:val="nil"/>
              <w:bottom w:val="single" w:sz="4" w:space="0" w:color="auto"/>
              <w:right w:val="single" w:sz="4" w:space="0" w:color="auto"/>
            </w:tcBorders>
            <w:shd w:val="clear" w:color="000000" w:fill="FFFFFF"/>
            <w:vAlign w:val="center"/>
          </w:tcPr>
          <w:p w:rsidR="002C44F3" w:rsidRPr="00975A79" w:rsidRDefault="002C44F3" w:rsidP="00BE3F14">
            <w:pPr>
              <w:widowControl/>
              <w:spacing w:line="28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资金使用合理、合规、合法</w:t>
            </w:r>
          </w:p>
        </w:tc>
        <w:tc>
          <w:tcPr>
            <w:tcW w:w="762" w:type="dxa"/>
            <w:tcBorders>
              <w:top w:val="nil"/>
              <w:left w:val="nil"/>
              <w:bottom w:val="single" w:sz="4" w:space="0" w:color="auto"/>
              <w:right w:val="single" w:sz="4" w:space="0" w:color="auto"/>
            </w:tcBorders>
            <w:vAlign w:val="center"/>
          </w:tcPr>
          <w:p w:rsidR="002C44F3" w:rsidRPr="00975A79" w:rsidRDefault="002C44F3" w:rsidP="00BE3F14">
            <w:pPr>
              <w:widowControl/>
              <w:spacing w:line="28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部分达成预期指标并具有一定效果</w:t>
            </w:r>
          </w:p>
        </w:tc>
        <w:tc>
          <w:tcPr>
            <w:tcW w:w="526"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w:t>
            </w:r>
          </w:p>
        </w:tc>
        <w:tc>
          <w:tcPr>
            <w:tcW w:w="762" w:type="dxa"/>
            <w:tcBorders>
              <w:top w:val="nil"/>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304" w:type="dxa"/>
            <w:tcBorders>
              <w:top w:val="nil"/>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r>
      <w:tr w:rsidR="002C44F3" w:rsidRPr="00975A79" w:rsidTr="004E3A51">
        <w:trPr>
          <w:trHeight w:val="285"/>
          <w:jc w:val="center"/>
        </w:trPr>
        <w:tc>
          <w:tcPr>
            <w:tcW w:w="446" w:type="dxa"/>
            <w:tcBorders>
              <w:top w:val="single" w:sz="4" w:space="0" w:color="auto"/>
              <w:left w:val="single" w:sz="4" w:space="0" w:color="auto"/>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4"/>
                <w:szCs w:val="24"/>
              </w:rPr>
            </w:pPr>
            <w:r w:rsidRPr="00975A79">
              <w:rPr>
                <w:rFonts w:ascii="Times New Roman" w:eastAsia="宋体" w:hAnsi="宋体" w:hint="eastAsia"/>
                <w:color w:val="000000"/>
                <w:kern w:val="0"/>
                <w:sz w:val="24"/>
                <w:szCs w:val="24"/>
              </w:rPr>
              <w:t xml:space="preserve">　</w:t>
            </w:r>
          </w:p>
        </w:tc>
        <w:tc>
          <w:tcPr>
            <w:tcW w:w="490"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100</w:t>
            </w:r>
          </w:p>
        </w:tc>
        <w:tc>
          <w:tcPr>
            <w:tcW w:w="620"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482"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100</w:t>
            </w:r>
          </w:p>
        </w:tc>
        <w:tc>
          <w:tcPr>
            <w:tcW w:w="1152"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610"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1677"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727"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762"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left"/>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c>
          <w:tcPr>
            <w:tcW w:w="526" w:type="dxa"/>
            <w:tcBorders>
              <w:top w:val="single" w:sz="4" w:space="0" w:color="auto"/>
              <w:left w:val="nil"/>
              <w:bottom w:val="single" w:sz="4" w:space="0" w:color="auto"/>
              <w:right w:val="single" w:sz="4" w:space="0" w:color="auto"/>
            </w:tcBorders>
            <w:noWrap/>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95.2</w:t>
            </w:r>
          </w:p>
        </w:tc>
        <w:tc>
          <w:tcPr>
            <w:tcW w:w="762"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w:t>
            </w:r>
          </w:p>
        </w:tc>
        <w:tc>
          <w:tcPr>
            <w:tcW w:w="1304" w:type="dxa"/>
            <w:tcBorders>
              <w:top w:val="single" w:sz="4" w:space="0" w:color="auto"/>
              <w:left w:val="nil"/>
              <w:bottom w:val="single" w:sz="4" w:space="0" w:color="auto"/>
              <w:right w:val="single" w:sz="4" w:space="0" w:color="auto"/>
            </w:tcBorders>
            <w:shd w:val="clear" w:color="000000" w:fill="FFFFFF"/>
            <w:vAlign w:val="center"/>
          </w:tcPr>
          <w:p w:rsidR="002C44F3" w:rsidRPr="00975A79" w:rsidRDefault="002C44F3" w:rsidP="00107701">
            <w:pPr>
              <w:widowControl/>
              <w:spacing w:line="300" w:lineRule="exact"/>
              <w:jc w:val="center"/>
              <w:rPr>
                <w:rFonts w:ascii="Times New Roman" w:eastAsia="宋体" w:hAnsi="Times New Roman"/>
                <w:color w:val="000000"/>
                <w:kern w:val="0"/>
                <w:sz w:val="20"/>
                <w:szCs w:val="20"/>
              </w:rPr>
            </w:pPr>
            <w:r w:rsidRPr="00975A79">
              <w:rPr>
                <w:rFonts w:ascii="Times New Roman" w:eastAsia="宋体" w:hAnsi="宋体" w:hint="eastAsia"/>
                <w:color w:val="000000"/>
                <w:kern w:val="0"/>
                <w:sz w:val="20"/>
                <w:szCs w:val="20"/>
              </w:rPr>
              <w:t xml:space="preserve">　</w:t>
            </w:r>
          </w:p>
        </w:tc>
      </w:tr>
      <w:tr w:rsidR="002C44F3" w:rsidRPr="00975A79" w:rsidTr="004E3A51">
        <w:trPr>
          <w:trHeight w:val="3476"/>
          <w:jc w:val="center"/>
        </w:trPr>
        <w:tc>
          <w:tcPr>
            <w:tcW w:w="10558" w:type="dxa"/>
            <w:gridSpan w:val="12"/>
            <w:tcBorders>
              <w:top w:val="single" w:sz="4" w:space="0" w:color="auto"/>
              <w:left w:val="single" w:sz="4" w:space="0" w:color="auto"/>
              <w:bottom w:val="single" w:sz="4" w:space="0" w:color="000000"/>
              <w:right w:val="single" w:sz="4" w:space="0" w:color="000000"/>
            </w:tcBorders>
            <w:vAlign w:val="center"/>
          </w:tcPr>
          <w:p w:rsidR="002C44F3" w:rsidRPr="00975A79" w:rsidRDefault="002C44F3" w:rsidP="00EE3CE9">
            <w:pPr>
              <w:widowControl/>
              <w:spacing w:line="36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1.</w:t>
            </w:r>
            <w:r w:rsidRPr="00975A79">
              <w:rPr>
                <w:rFonts w:ascii="Times New Roman" w:eastAsia="宋体" w:hAnsi="宋体" w:hint="eastAsia"/>
                <w:color w:val="000000"/>
                <w:kern w:val="0"/>
                <w:sz w:val="20"/>
                <w:szCs w:val="20"/>
              </w:rPr>
              <w:t>预算调整率指标不包括中央、省专款调整。</w:t>
            </w:r>
          </w:p>
          <w:p w:rsidR="002C44F3" w:rsidRPr="00975A79" w:rsidRDefault="002C44F3" w:rsidP="00EE3CE9">
            <w:pPr>
              <w:widowControl/>
              <w:spacing w:line="36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2.</w:t>
            </w:r>
            <w:r w:rsidRPr="00975A79">
              <w:rPr>
                <w:rFonts w:ascii="Times New Roman" w:eastAsia="宋体" w:hAnsi="宋体" w:hint="eastAsia"/>
                <w:color w:val="000000"/>
                <w:kern w:val="0"/>
                <w:sz w:val="20"/>
                <w:szCs w:val="20"/>
              </w:rPr>
              <w:t>产出和效果原则上以与预算同步编制发绩效目标为基础进行评价，如有调整请在备注栏说明。</w:t>
            </w:r>
          </w:p>
          <w:p w:rsidR="002C44F3" w:rsidRPr="00975A79" w:rsidRDefault="002C44F3" w:rsidP="00EE3CE9">
            <w:pPr>
              <w:widowControl/>
              <w:spacing w:line="36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3.</w:t>
            </w:r>
            <w:r w:rsidRPr="00975A79">
              <w:rPr>
                <w:rFonts w:ascii="Times New Roman" w:eastAsia="宋体" w:hAnsi="宋体" w:hint="eastAsia"/>
                <w:color w:val="000000"/>
                <w:kern w:val="0"/>
                <w:sz w:val="20"/>
                <w:szCs w:val="20"/>
              </w:rPr>
              <w:t>指标说明相关内容：定性指标的评价要点，定量指标的指标实现值计算公式、数据口径，由各单位完善。</w:t>
            </w:r>
          </w:p>
          <w:p w:rsidR="002C44F3" w:rsidRPr="00975A79" w:rsidRDefault="002C44F3" w:rsidP="00EE3CE9">
            <w:pPr>
              <w:widowControl/>
              <w:spacing w:line="36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4.</w:t>
            </w:r>
            <w:r w:rsidRPr="00975A79">
              <w:rPr>
                <w:rFonts w:ascii="Times New Roman" w:eastAsia="宋体" w:hAnsi="宋体" w:hint="eastAsia"/>
                <w:color w:val="000000"/>
                <w:kern w:val="0"/>
                <w:sz w:val="20"/>
                <w:szCs w:val="20"/>
              </w:rPr>
              <w:t>子目标根据重要程度赋权，子目标中产出指标与效益指标的权重比为</w:t>
            </w:r>
            <w:r w:rsidRPr="00975A79">
              <w:rPr>
                <w:rFonts w:ascii="Times New Roman" w:eastAsia="宋体" w:hAnsi="Times New Roman"/>
                <w:color w:val="000000"/>
                <w:kern w:val="0"/>
                <w:sz w:val="20"/>
                <w:szCs w:val="20"/>
              </w:rPr>
              <w:t>5</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4</w:t>
            </w:r>
            <w:r w:rsidRPr="00975A79">
              <w:rPr>
                <w:rFonts w:ascii="Times New Roman" w:eastAsia="宋体" w:hAnsi="宋体" w:hint="eastAsia"/>
                <w:color w:val="000000"/>
                <w:kern w:val="0"/>
                <w:sz w:val="20"/>
                <w:szCs w:val="20"/>
              </w:rPr>
              <w:t>。</w:t>
            </w:r>
          </w:p>
          <w:p w:rsidR="002C44F3" w:rsidRPr="00975A79" w:rsidRDefault="002C44F3" w:rsidP="00EE3CE9">
            <w:pPr>
              <w:widowControl/>
              <w:spacing w:line="36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5.</w:t>
            </w:r>
            <w:r w:rsidRPr="00975A79">
              <w:rPr>
                <w:rFonts w:ascii="Times New Roman" w:eastAsia="宋体" w:hAnsi="宋体" w:hint="eastAsia"/>
                <w:color w:val="000000"/>
                <w:kern w:val="0"/>
                <w:sz w:val="20"/>
                <w:szCs w:val="20"/>
              </w:rPr>
              <w:t>计分规则：（</w:t>
            </w:r>
            <w:r w:rsidRPr="00975A79">
              <w:rPr>
                <w:rFonts w:ascii="Times New Roman" w:eastAsia="宋体" w:hAnsi="Times New Roman"/>
                <w:color w:val="000000"/>
                <w:kern w:val="0"/>
                <w:sz w:val="20"/>
                <w:szCs w:val="20"/>
              </w:rPr>
              <w:t>1</w:t>
            </w:r>
            <w:r w:rsidRPr="00975A79">
              <w:rPr>
                <w:rFonts w:ascii="Times New Roman" w:eastAsia="宋体" w:hAnsi="宋体" w:hint="eastAsia"/>
                <w:color w:val="000000"/>
                <w:kern w:val="0"/>
                <w:sz w:val="20"/>
                <w:szCs w:val="20"/>
              </w:rPr>
              <w:t>）满分</w:t>
            </w:r>
            <w:r w:rsidRPr="00975A79">
              <w:rPr>
                <w:rFonts w:ascii="Times New Roman" w:eastAsia="宋体" w:hAnsi="Times New Roman"/>
                <w:color w:val="000000"/>
                <w:kern w:val="0"/>
                <w:sz w:val="20"/>
                <w:szCs w:val="20"/>
              </w:rPr>
              <w:t>100</w:t>
            </w:r>
            <w:r w:rsidRPr="00975A79">
              <w:rPr>
                <w:rFonts w:ascii="Times New Roman" w:eastAsia="宋体" w:hAnsi="宋体" w:hint="eastAsia"/>
                <w:color w:val="000000"/>
                <w:kern w:val="0"/>
                <w:sz w:val="20"/>
                <w:szCs w:val="20"/>
              </w:rPr>
              <w:t>分制，不设置附加分。（</w:t>
            </w:r>
            <w:r w:rsidRPr="00975A79">
              <w:rPr>
                <w:rFonts w:ascii="Times New Roman" w:eastAsia="宋体" w:hAnsi="Times New Roman"/>
                <w:color w:val="000000"/>
                <w:kern w:val="0"/>
                <w:sz w:val="20"/>
                <w:szCs w:val="20"/>
              </w:rPr>
              <w:t>2</w:t>
            </w:r>
            <w:r w:rsidRPr="00975A79">
              <w:rPr>
                <w:rFonts w:ascii="Times New Roman" w:eastAsia="宋体" w:hAnsi="宋体" w:hint="eastAsia"/>
                <w:color w:val="000000"/>
                <w:kern w:val="0"/>
                <w:sz w:val="20"/>
                <w:szCs w:val="20"/>
              </w:rPr>
              <w:t>）得分一档最高不能超过该指标分值上限。（</w:t>
            </w:r>
            <w:r w:rsidRPr="00975A79">
              <w:rPr>
                <w:rFonts w:ascii="Times New Roman" w:eastAsia="宋体" w:hAnsi="Times New Roman"/>
                <w:color w:val="000000"/>
                <w:kern w:val="0"/>
                <w:sz w:val="20"/>
                <w:szCs w:val="20"/>
              </w:rPr>
              <w:t>3</w:t>
            </w:r>
            <w:r w:rsidRPr="00975A79">
              <w:rPr>
                <w:rFonts w:ascii="Times New Roman" w:eastAsia="宋体" w:hAnsi="宋体" w:hint="eastAsia"/>
                <w:color w:val="000000"/>
                <w:kern w:val="0"/>
                <w:sz w:val="20"/>
                <w:szCs w:val="20"/>
              </w:rPr>
              <w:t>）定性指标根据指标完成情况分为：达成预期指标、部分达成预期指标并具有一定效果、未达成预期指标且效果较差三档，分别按照该指标对应权重区间</w:t>
            </w:r>
            <w:r w:rsidRPr="00975A79">
              <w:rPr>
                <w:rFonts w:ascii="Times New Roman" w:eastAsia="宋体" w:hAnsi="Times New Roman"/>
                <w:color w:val="000000"/>
                <w:kern w:val="0"/>
                <w:sz w:val="20"/>
                <w:szCs w:val="20"/>
              </w:rPr>
              <w:t xml:space="preserve"> 100-80%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 xml:space="preserve"> </w:t>
            </w:r>
            <w:r w:rsidRPr="00975A79">
              <w:rPr>
                <w:rFonts w:ascii="Times New Roman" w:eastAsia="宋体" w:hAnsi="宋体" w:hint="eastAsia"/>
                <w:color w:val="000000"/>
                <w:kern w:val="0"/>
                <w:sz w:val="20"/>
                <w:szCs w:val="20"/>
              </w:rPr>
              <w:t>），</w:t>
            </w:r>
            <w:r w:rsidRPr="00975A79">
              <w:rPr>
                <w:rFonts w:ascii="Times New Roman" w:eastAsia="宋体" w:hAnsi="Times New Roman"/>
                <w:color w:val="000000"/>
                <w:kern w:val="0"/>
                <w:sz w:val="20"/>
                <w:szCs w:val="20"/>
              </w:rPr>
              <w:t>80-50%</w:t>
            </w:r>
            <w:r w:rsidRPr="00975A79">
              <w:rPr>
                <w:rFonts w:ascii="Times New Roman" w:eastAsia="宋体" w:hAnsi="宋体" w:hint="eastAsia"/>
                <w:color w:val="000000"/>
                <w:kern w:val="0"/>
                <w:sz w:val="20"/>
                <w:szCs w:val="20"/>
              </w:rPr>
              <w:t>（含），</w:t>
            </w:r>
            <w:r w:rsidRPr="00975A79">
              <w:rPr>
                <w:rFonts w:ascii="Times New Roman" w:eastAsia="宋体" w:hAnsi="Times New Roman"/>
                <w:color w:val="000000"/>
                <w:kern w:val="0"/>
                <w:sz w:val="20"/>
                <w:szCs w:val="20"/>
              </w:rPr>
              <w:t>50-0%</w:t>
            </w:r>
            <w:r w:rsidRPr="00975A79">
              <w:rPr>
                <w:rFonts w:ascii="Times New Roman" w:eastAsia="宋体" w:hAnsi="宋体" w:hint="eastAsia"/>
                <w:color w:val="000000"/>
                <w:kern w:val="0"/>
                <w:sz w:val="20"/>
                <w:szCs w:val="20"/>
              </w:rPr>
              <w:t>合理确定分值。（</w:t>
            </w:r>
            <w:r w:rsidRPr="00975A79">
              <w:rPr>
                <w:rFonts w:ascii="Times New Roman" w:eastAsia="宋体" w:hAnsi="Times New Roman"/>
                <w:color w:val="000000"/>
                <w:kern w:val="0"/>
                <w:sz w:val="20"/>
                <w:szCs w:val="20"/>
              </w:rPr>
              <w:t>4</w:t>
            </w:r>
            <w:r w:rsidRPr="00975A79">
              <w:rPr>
                <w:rFonts w:ascii="Times New Roman" w:eastAsia="宋体" w:hAnsi="宋体" w:hint="eastAsia"/>
                <w:color w:val="000000"/>
                <w:kern w:val="0"/>
                <w:sz w:val="20"/>
                <w:szCs w:val="20"/>
              </w:rPr>
              <w:t>）定量指标若为正向指标（即目标值为</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），则得分计算方法为：实际完成值</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年初目标值</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该指标权重，若为反向指标（即目标值为</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），则得分计算方法为：年初目标值</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实际完成值</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该指标权重。（</w:t>
            </w:r>
            <w:r w:rsidRPr="00975A79">
              <w:rPr>
                <w:rFonts w:ascii="Times New Roman" w:eastAsia="宋体" w:hAnsi="Times New Roman"/>
                <w:color w:val="000000"/>
                <w:kern w:val="0"/>
                <w:sz w:val="20"/>
                <w:szCs w:val="20"/>
              </w:rPr>
              <w:t>5</w:t>
            </w:r>
            <w:r w:rsidRPr="00975A79">
              <w:rPr>
                <w:rFonts w:ascii="Times New Roman" w:eastAsia="宋体" w:hAnsi="宋体" w:hint="eastAsia"/>
                <w:color w:val="000000"/>
                <w:kern w:val="0"/>
                <w:sz w:val="20"/>
                <w:szCs w:val="20"/>
              </w:rPr>
              <w:t>）约束性指标以负数记分。</w:t>
            </w:r>
          </w:p>
          <w:p w:rsidR="002C44F3" w:rsidRPr="00975A79" w:rsidRDefault="002C44F3" w:rsidP="00EE3CE9">
            <w:pPr>
              <w:spacing w:line="360" w:lineRule="exact"/>
              <w:jc w:val="left"/>
              <w:rPr>
                <w:rFonts w:ascii="Times New Roman" w:eastAsia="宋体" w:hAnsi="Times New Roman"/>
                <w:color w:val="000000"/>
                <w:kern w:val="0"/>
                <w:sz w:val="20"/>
                <w:szCs w:val="20"/>
              </w:rPr>
            </w:pPr>
            <w:r w:rsidRPr="00975A79">
              <w:rPr>
                <w:rFonts w:ascii="Times New Roman" w:eastAsia="宋体" w:hAnsi="Times New Roman"/>
                <w:color w:val="000000"/>
                <w:kern w:val="0"/>
                <w:sz w:val="20"/>
                <w:szCs w:val="20"/>
              </w:rPr>
              <w:t>6.</w:t>
            </w:r>
            <w:r w:rsidRPr="00975A79">
              <w:rPr>
                <w:rFonts w:ascii="Times New Roman" w:eastAsia="宋体" w:hAnsi="宋体" w:hint="eastAsia"/>
                <w:color w:val="000000"/>
                <w:kern w:val="0"/>
                <w:sz w:val="20"/>
                <w:szCs w:val="20"/>
              </w:rPr>
              <w:t>指标值偏差率</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（实际完成值</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预期目标值）</w:t>
            </w:r>
            <w:r w:rsidRPr="00975A79">
              <w:rPr>
                <w:rFonts w:ascii="Times New Roman" w:eastAsia="宋体" w:hAnsi="Times New Roman"/>
                <w:color w:val="000000"/>
                <w:kern w:val="0"/>
                <w:sz w:val="20"/>
                <w:szCs w:val="20"/>
              </w:rPr>
              <w:t>/</w:t>
            </w:r>
            <w:r w:rsidRPr="00975A79">
              <w:rPr>
                <w:rFonts w:ascii="Times New Roman" w:eastAsia="宋体" w:hAnsi="宋体" w:hint="eastAsia"/>
                <w:color w:val="000000"/>
                <w:kern w:val="0"/>
                <w:sz w:val="20"/>
                <w:szCs w:val="20"/>
              </w:rPr>
              <w:t>预期目标值。</w:t>
            </w:r>
          </w:p>
        </w:tc>
      </w:tr>
    </w:tbl>
    <w:p w:rsidR="002C44F3" w:rsidRPr="00975A79" w:rsidRDefault="002C44F3" w:rsidP="00871A87">
      <w:pPr>
        <w:spacing w:line="820" w:lineRule="exact"/>
        <w:ind w:firstLineChars="200" w:firstLine="640"/>
        <w:rPr>
          <w:rFonts w:ascii="Times New Roman" w:hAnsi="Times New Roman"/>
          <w:szCs w:val="32"/>
        </w:rPr>
      </w:pPr>
    </w:p>
    <w:sectPr w:rsidR="002C44F3" w:rsidRPr="00975A79" w:rsidSect="003421E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6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4F3" w:rsidRDefault="002C44F3" w:rsidP="00F51E7C">
      <w:r>
        <w:separator/>
      </w:r>
    </w:p>
  </w:endnote>
  <w:endnote w:type="continuationSeparator" w:id="0">
    <w:p w:rsidR="002C44F3" w:rsidRDefault="002C44F3" w:rsidP="00F51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3" w:rsidRDefault="002C4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3" w:rsidRDefault="002C44F3">
    <w:pPr>
      <w:pStyle w:val="Footer"/>
      <w:jc w:val="center"/>
    </w:pPr>
    <w:fldSimple w:instr="PAGE   \* MERGEFORMAT">
      <w:r w:rsidRPr="00845D72">
        <w:rPr>
          <w:noProof/>
          <w:lang w:val="zh-CN"/>
        </w:rPr>
        <w:t>1</w:t>
      </w:r>
    </w:fldSimple>
  </w:p>
  <w:p w:rsidR="002C44F3" w:rsidRDefault="002C4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3" w:rsidRDefault="002C4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4F3" w:rsidRDefault="002C44F3" w:rsidP="00F51E7C">
      <w:r>
        <w:separator/>
      </w:r>
    </w:p>
  </w:footnote>
  <w:footnote w:type="continuationSeparator" w:id="0">
    <w:p w:rsidR="002C44F3" w:rsidRDefault="002C44F3" w:rsidP="00F51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3" w:rsidRDefault="002C4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3" w:rsidRDefault="002C44F3" w:rsidP="00FB0D8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4F3" w:rsidRDefault="002C4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EFC"/>
    <w:multiLevelType w:val="hybridMultilevel"/>
    <w:tmpl w:val="4ED4ACC6"/>
    <w:lvl w:ilvl="0" w:tplc="735E743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3DC6082A"/>
    <w:multiLevelType w:val="hybridMultilevel"/>
    <w:tmpl w:val="F5CE829E"/>
    <w:lvl w:ilvl="0" w:tplc="0498B2EE">
      <w:start w:val="1"/>
      <w:numFmt w:val="decimal"/>
      <w:lvlText w:val="%1."/>
      <w:lvlJc w:val="left"/>
      <w:pPr>
        <w:ind w:left="3102" w:hanging="975"/>
      </w:pPr>
      <w:rPr>
        <w:rFonts w:cs="Times New Roman" w:hint="default"/>
      </w:rPr>
    </w:lvl>
    <w:lvl w:ilvl="1" w:tplc="04090019" w:tentative="1">
      <w:start w:val="1"/>
      <w:numFmt w:val="lowerLetter"/>
      <w:lvlText w:val="%2)"/>
      <w:lvlJc w:val="left"/>
      <w:pPr>
        <w:ind w:left="2967" w:hanging="420"/>
      </w:pPr>
      <w:rPr>
        <w:rFonts w:cs="Times New Roman"/>
      </w:rPr>
    </w:lvl>
    <w:lvl w:ilvl="2" w:tplc="0409001B" w:tentative="1">
      <w:start w:val="1"/>
      <w:numFmt w:val="lowerRoman"/>
      <w:lvlText w:val="%3."/>
      <w:lvlJc w:val="right"/>
      <w:pPr>
        <w:ind w:left="3387" w:hanging="420"/>
      </w:pPr>
      <w:rPr>
        <w:rFonts w:cs="Times New Roman"/>
      </w:rPr>
    </w:lvl>
    <w:lvl w:ilvl="3" w:tplc="0409000F" w:tentative="1">
      <w:start w:val="1"/>
      <w:numFmt w:val="decimal"/>
      <w:lvlText w:val="%4."/>
      <w:lvlJc w:val="left"/>
      <w:pPr>
        <w:ind w:left="3807" w:hanging="420"/>
      </w:pPr>
      <w:rPr>
        <w:rFonts w:cs="Times New Roman"/>
      </w:rPr>
    </w:lvl>
    <w:lvl w:ilvl="4" w:tplc="04090019" w:tentative="1">
      <w:start w:val="1"/>
      <w:numFmt w:val="lowerLetter"/>
      <w:lvlText w:val="%5)"/>
      <w:lvlJc w:val="left"/>
      <w:pPr>
        <w:ind w:left="4227" w:hanging="420"/>
      </w:pPr>
      <w:rPr>
        <w:rFonts w:cs="Times New Roman"/>
      </w:rPr>
    </w:lvl>
    <w:lvl w:ilvl="5" w:tplc="0409001B" w:tentative="1">
      <w:start w:val="1"/>
      <w:numFmt w:val="lowerRoman"/>
      <w:lvlText w:val="%6."/>
      <w:lvlJc w:val="right"/>
      <w:pPr>
        <w:ind w:left="4647" w:hanging="420"/>
      </w:pPr>
      <w:rPr>
        <w:rFonts w:cs="Times New Roman"/>
      </w:rPr>
    </w:lvl>
    <w:lvl w:ilvl="6" w:tplc="0409000F" w:tentative="1">
      <w:start w:val="1"/>
      <w:numFmt w:val="decimal"/>
      <w:lvlText w:val="%7."/>
      <w:lvlJc w:val="left"/>
      <w:pPr>
        <w:ind w:left="5067" w:hanging="420"/>
      </w:pPr>
      <w:rPr>
        <w:rFonts w:cs="Times New Roman"/>
      </w:rPr>
    </w:lvl>
    <w:lvl w:ilvl="7" w:tplc="04090019" w:tentative="1">
      <w:start w:val="1"/>
      <w:numFmt w:val="lowerLetter"/>
      <w:lvlText w:val="%8)"/>
      <w:lvlJc w:val="left"/>
      <w:pPr>
        <w:ind w:left="5487" w:hanging="420"/>
      </w:pPr>
      <w:rPr>
        <w:rFonts w:cs="Times New Roman"/>
      </w:rPr>
    </w:lvl>
    <w:lvl w:ilvl="8" w:tplc="0409001B" w:tentative="1">
      <w:start w:val="1"/>
      <w:numFmt w:val="lowerRoman"/>
      <w:lvlText w:val="%9."/>
      <w:lvlJc w:val="right"/>
      <w:pPr>
        <w:ind w:left="5907" w:hanging="420"/>
      </w:pPr>
      <w:rPr>
        <w:rFonts w:cs="Times New Roman"/>
      </w:rPr>
    </w:lvl>
  </w:abstractNum>
  <w:abstractNum w:abstractNumId="2">
    <w:nsid w:val="61FC3E9D"/>
    <w:multiLevelType w:val="hybridMultilevel"/>
    <w:tmpl w:val="A03A58EE"/>
    <w:lvl w:ilvl="0" w:tplc="37B0B22C">
      <w:start w:val="1"/>
      <w:numFmt w:val="decimal"/>
      <w:lvlText w:val="%1．"/>
      <w:lvlJc w:val="left"/>
      <w:pPr>
        <w:ind w:left="360" w:hanging="360"/>
      </w:pPr>
      <w:rPr>
        <w:rFonts w:ascii="仿宋_GB2312" w:eastAsia="仿宋_GB2312" w:hAnsi="仿宋"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318"/>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47"/>
    <w:rsid w:val="00003E21"/>
    <w:rsid w:val="000114E5"/>
    <w:rsid w:val="00015C6F"/>
    <w:rsid w:val="000252B2"/>
    <w:rsid w:val="00031CBC"/>
    <w:rsid w:val="00033A40"/>
    <w:rsid w:val="000340EF"/>
    <w:rsid w:val="000421DB"/>
    <w:rsid w:val="00043058"/>
    <w:rsid w:val="00050D7E"/>
    <w:rsid w:val="0005104F"/>
    <w:rsid w:val="00062CE6"/>
    <w:rsid w:val="00072266"/>
    <w:rsid w:val="000722A9"/>
    <w:rsid w:val="00074F1C"/>
    <w:rsid w:val="00081EA6"/>
    <w:rsid w:val="00095232"/>
    <w:rsid w:val="000B157C"/>
    <w:rsid w:val="000B6972"/>
    <w:rsid w:val="000C0E57"/>
    <w:rsid w:val="000C1571"/>
    <w:rsid w:val="000C56A9"/>
    <w:rsid w:val="000C6CCC"/>
    <w:rsid w:val="000C7507"/>
    <w:rsid w:val="000D130F"/>
    <w:rsid w:val="000D3F5F"/>
    <w:rsid w:val="000E3955"/>
    <w:rsid w:val="000E67E2"/>
    <w:rsid w:val="000E6F8A"/>
    <w:rsid w:val="000F3B6E"/>
    <w:rsid w:val="000F550F"/>
    <w:rsid w:val="000F5D4F"/>
    <w:rsid w:val="0010191A"/>
    <w:rsid w:val="001035EF"/>
    <w:rsid w:val="0010396D"/>
    <w:rsid w:val="00103C5A"/>
    <w:rsid w:val="00106348"/>
    <w:rsid w:val="00107431"/>
    <w:rsid w:val="00107701"/>
    <w:rsid w:val="00111350"/>
    <w:rsid w:val="00111CAC"/>
    <w:rsid w:val="00120EF6"/>
    <w:rsid w:val="00123269"/>
    <w:rsid w:val="001314F4"/>
    <w:rsid w:val="0013519A"/>
    <w:rsid w:val="00142E4D"/>
    <w:rsid w:val="00142FCE"/>
    <w:rsid w:val="00143D02"/>
    <w:rsid w:val="001463E1"/>
    <w:rsid w:val="00147069"/>
    <w:rsid w:val="00151AA7"/>
    <w:rsid w:val="001529BD"/>
    <w:rsid w:val="001564FD"/>
    <w:rsid w:val="00174FB7"/>
    <w:rsid w:val="00175CCB"/>
    <w:rsid w:val="001B130A"/>
    <w:rsid w:val="001B3581"/>
    <w:rsid w:val="001C04F0"/>
    <w:rsid w:val="001C3AF3"/>
    <w:rsid w:val="001D0B3A"/>
    <w:rsid w:val="001F0BBD"/>
    <w:rsid w:val="001F2EFF"/>
    <w:rsid w:val="001F47C8"/>
    <w:rsid w:val="001F61A0"/>
    <w:rsid w:val="001F7551"/>
    <w:rsid w:val="00201285"/>
    <w:rsid w:val="00206F6A"/>
    <w:rsid w:val="00211657"/>
    <w:rsid w:val="00223714"/>
    <w:rsid w:val="00227009"/>
    <w:rsid w:val="002323B2"/>
    <w:rsid w:val="00247DC7"/>
    <w:rsid w:val="00255E79"/>
    <w:rsid w:val="00261F26"/>
    <w:rsid w:val="00263A2E"/>
    <w:rsid w:val="00272D0C"/>
    <w:rsid w:val="00280677"/>
    <w:rsid w:val="002815D3"/>
    <w:rsid w:val="00294046"/>
    <w:rsid w:val="002A08D8"/>
    <w:rsid w:val="002A693F"/>
    <w:rsid w:val="002B39C4"/>
    <w:rsid w:val="002C44F3"/>
    <w:rsid w:val="002D66E3"/>
    <w:rsid w:val="002E17D6"/>
    <w:rsid w:val="002E4C2F"/>
    <w:rsid w:val="002F2103"/>
    <w:rsid w:val="00301460"/>
    <w:rsid w:val="00303120"/>
    <w:rsid w:val="00307532"/>
    <w:rsid w:val="00323F4D"/>
    <w:rsid w:val="00324024"/>
    <w:rsid w:val="00340CFA"/>
    <w:rsid w:val="003421E9"/>
    <w:rsid w:val="00353EE3"/>
    <w:rsid w:val="00363711"/>
    <w:rsid w:val="00367E50"/>
    <w:rsid w:val="003706A4"/>
    <w:rsid w:val="00371126"/>
    <w:rsid w:val="0037365A"/>
    <w:rsid w:val="00374BE7"/>
    <w:rsid w:val="00375EE1"/>
    <w:rsid w:val="00376032"/>
    <w:rsid w:val="003811E6"/>
    <w:rsid w:val="00381205"/>
    <w:rsid w:val="00382FE3"/>
    <w:rsid w:val="00393745"/>
    <w:rsid w:val="00395898"/>
    <w:rsid w:val="00396AB7"/>
    <w:rsid w:val="003A3AC7"/>
    <w:rsid w:val="003B31F9"/>
    <w:rsid w:val="003B3D2E"/>
    <w:rsid w:val="003C21EB"/>
    <w:rsid w:val="003D5A70"/>
    <w:rsid w:val="003D79FB"/>
    <w:rsid w:val="003E479E"/>
    <w:rsid w:val="003F043C"/>
    <w:rsid w:val="0040074E"/>
    <w:rsid w:val="004459D4"/>
    <w:rsid w:val="004465CE"/>
    <w:rsid w:val="00446B61"/>
    <w:rsid w:val="004618F7"/>
    <w:rsid w:val="004671AA"/>
    <w:rsid w:val="00476E54"/>
    <w:rsid w:val="004964E6"/>
    <w:rsid w:val="00497A7E"/>
    <w:rsid w:val="004B1CD3"/>
    <w:rsid w:val="004B2F04"/>
    <w:rsid w:val="004B5E16"/>
    <w:rsid w:val="004C262B"/>
    <w:rsid w:val="004D028A"/>
    <w:rsid w:val="004D1444"/>
    <w:rsid w:val="004E3A51"/>
    <w:rsid w:val="004E688D"/>
    <w:rsid w:val="005007C0"/>
    <w:rsid w:val="00500B70"/>
    <w:rsid w:val="00502C63"/>
    <w:rsid w:val="005036AB"/>
    <w:rsid w:val="0052027A"/>
    <w:rsid w:val="0052140F"/>
    <w:rsid w:val="00527614"/>
    <w:rsid w:val="00530380"/>
    <w:rsid w:val="005326A0"/>
    <w:rsid w:val="00544B37"/>
    <w:rsid w:val="00547E01"/>
    <w:rsid w:val="00555C9F"/>
    <w:rsid w:val="005629DB"/>
    <w:rsid w:val="00572A2F"/>
    <w:rsid w:val="0059670B"/>
    <w:rsid w:val="005B57C9"/>
    <w:rsid w:val="005B5943"/>
    <w:rsid w:val="005B632E"/>
    <w:rsid w:val="005C2580"/>
    <w:rsid w:val="005C40A8"/>
    <w:rsid w:val="005D0268"/>
    <w:rsid w:val="005D3EC6"/>
    <w:rsid w:val="005E538D"/>
    <w:rsid w:val="005F2A36"/>
    <w:rsid w:val="005F5D44"/>
    <w:rsid w:val="005F5DC0"/>
    <w:rsid w:val="005F60EC"/>
    <w:rsid w:val="00605DC9"/>
    <w:rsid w:val="00610A8D"/>
    <w:rsid w:val="00610A97"/>
    <w:rsid w:val="00617BED"/>
    <w:rsid w:val="00620635"/>
    <w:rsid w:val="006220E2"/>
    <w:rsid w:val="00623E41"/>
    <w:rsid w:val="006269B4"/>
    <w:rsid w:val="00627386"/>
    <w:rsid w:val="00627CB6"/>
    <w:rsid w:val="00641B12"/>
    <w:rsid w:val="00641DFE"/>
    <w:rsid w:val="00653E0D"/>
    <w:rsid w:val="0066715A"/>
    <w:rsid w:val="00667CC4"/>
    <w:rsid w:val="00674438"/>
    <w:rsid w:val="00697A76"/>
    <w:rsid w:val="006A10BD"/>
    <w:rsid w:val="006A5AEA"/>
    <w:rsid w:val="006A5F18"/>
    <w:rsid w:val="006B748D"/>
    <w:rsid w:val="006C703D"/>
    <w:rsid w:val="006E141F"/>
    <w:rsid w:val="006E3E1B"/>
    <w:rsid w:val="006E7285"/>
    <w:rsid w:val="006F05D5"/>
    <w:rsid w:val="006F47BC"/>
    <w:rsid w:val="006F60C7"/>
    <w:rsid w:val="0070757D"/>
    <w:rsid w:val="00722254"/>
    <w:rsid w:val="00726A35"/>
    <w:rsid w:val="00731F70"/>
    <w:rsid w:val="00734778"/>
    <w:rsid w:val="007363B6"/>
    <w:rsid w:val="00742CC1"/>
    <w:rsid w:val="0074311F"/>
    <w:rsid w:val="00746448"/>
    <w:rsid w:val="00747F85"/>
    <w:rsid w:val="00761DBA"/>
    <w:rsid w:val="00764B7C"/>
    <w:rsid w:val="007706BA"/>
    <w:rsid w:val="00775DF6"/>
    <w:rsid w:val="00776AAC"/>
    <w:rsid w:val="0078367C"/>
    <w:rsid w:val="007960AB"/>
    <w:rsid w:val="007A5BFA"/>
    <w:rsid w:val="007B2D10"/>
    <w:rsid w:val="007B5783"/>
    <w:rsid w:val="007B57B9"/>
    <w:rsid w:val="007C7E57"/>
    <w:rsid w:val="007E6D98"/>
    <w:rsid w:val="00803785"/>
    <w:rsid w:val="008128B5"/>
    <w:rsid w:val="0082414E"/>
    <w:rsid w:val="00826E88"/>
    <w:rsid w:val="00845D72"/>
    <w:rsid w:val="008556B7"/>
    <w:rsid w:val="00860A43"/>
    <w:rsid w:val="00865DE3"/>
    <w:rsid w:val="00866981"/>
    <w:rsid w:val="00867A89"/>
    <w:rsid w:val="0087128B"/>
    <w:rsid w:val="00871A87"/>
    <w:rsid w:val="008859D8"/>
    <w:rsid w:val="0088717C"/>
    <w:rsid w:val="00887FF1"/>
    <w:rsid w:val="00893889"/>
    <w:rsid w:val="008970CE"/>
    <w:rsid w:val="008A7062"/>
    <w:rsid w:val="008C2B77"/>
    <w:rsid w:val="008C5F50"/>
    <w:rsid w:val="008D52A5"/>
    <w:rsid w:val="008E3600"/>
    <w:rsid w:val="008F5064"/>
    <w:rsid w:val="00906153"/>
    <w:rsid w:val="00937036"/>
    <w:rsid w:val="00937198"/>
    <w:rsid w:val="0093790C"/>
    <w:rsid w:val="009402AA"/>
    <w:rsid w:val="009435F1"/>
    <w:rsid w:val="00944180"/>
    <w:rsid w:val="00945255"/>
    <w:rsid w:val="00956212"/>
    <w:rsid w:val="009645DF"/>
    <w:rsid w:val="009676AC"/>
    <w:rsid w:val="00975A79"/>
    <w:rsid w:val="00976C0F"/>
    <w:rsid w:val="00982477"/>
    <w:rsid w:val="00993E58"/>
    <w:rsid w:val="009A5E87"/>
    <w:rsid w:val="009C33AB"/>
    <w:rsid w:val="009D0FB8"/>
    <w:rsid w:val="009D2E51"/>
    <w:rsid w:val="009D33A8"/>
    <w:rsid w:val="009D4627"/>
    <w:rsid w:val="009E2E46"/>
    <w:rsid w:val="00A01BAF"/>
    <w:rsid w:val="00A0543D"/>
    <w:rsid w:val="00A0663F"/>
    <w:rsid w:val="00A1201D"/>
    <w:rsid w:val="00A12587"/>
    <w:rsid w:val="00A1693D"/>
    <w:rsid w:val="00A17C40"/>
    <w:rsid w:val="00A23565"/>
    <w:rsid w:val="00A24CCD"/>
    <w:rsid w:val="00A41E31"/>
    <w:rsid w:val="00A4265A"/>
    <w:rsid w:val="00A45398"/>
    <w:rsid w:val="00A466D8"/>
    <w:rsid w:val="00A4758A"/>
    <w:rsid w:val="00A54DEE"/>
    <w:rsid w:val="00A55A71"/>
    <w:rsid w:val="00A61DAF"/>
    <w:rsid w:val="00A77014"/>
    <w:rsid w:val="00A8119F"/>
    <w:rsid w:val="00A84CC5"/>
    <w:rsid w:val="00A85652"/>
    <w:rsid w:val="00AA173C"/>
    <w:rsid w:val="00AA3E11"/>
    <w:rsid w:val="00AB0F73"/>
    <w:rsid w:val="00AC4D63"/>
    <w:rsid w:val="00AD2440"/>
    <w:rsid w:val="00AD5902"/>
    <w:rsid w:val="00AE2482"/>
    <w:rsid w:val="00AE55E7"/>
    <w:rsid w:val="00AE6777"/>
    <w:rsid w:val="00AE6C80"/>
    <w:rsid w:val="00AF4828"/>
    <w:rsid w:val="00AF73DF"/>
    <w:rsid w:val="00AF79A0"/>
    <w:rsid w:val="00B038A8"/>
    <w:rsid w:val="00B078FE"/>
    <w:rsid w:val="00B13C7B"/>
    <w:rsid w:val="00B54BFE"/>
    <w:rsid w:val="00B5581B"/>
    <w:rsid w:val="00B6140F"/>
    <w:rsid w:val="00B72BB8"/>
    <w:rsid w:val="00B861B5"/>
    <w:rsid w:val="00B9544D"/>
    <w:rsid w:val="00BA45E4"/>
    <w:rsid w:val="00BC52BE"/>
    <w:rsid w:val="00BC5DD5"/>
    <w:rsid w:val="00BE02C6"/>
    <w:rsid w:val="00BE3F14"/>
    <w:rsid w:val="00BF0940"/>
    <w:rsid w:val="00BF1889"/>
    <w:rsid w:val="00BF304A"/>
    <w:rsid w:val="00BF7E71"/>
    <w:rsid w:val="00C028AF"/>
    <w:rsid w:val="00C12818"/>
    <w:rsid w:val="00C133BB"/>
    <w:rsid w:val="00C162E1"/>
    <w:rsid w:val="00C228C5"/>
    <w:rsid w:val="00C359C7"/>
    <w:rsid w:val="00C3663F"/>
    <w:rsid w:val="00C36E14"/>
    <w:rsid w:val="00C37277"/>
    <w:rsid w:val="00C46435"/>
    <w:rsid w:val="00C47F0A"/>
    <w:rsid w:val="00C5095B"/>
    <w:rsid w:val="00C62018"/>
    <w:rsid w:val="00C62B78"/>
    <w:rsid w:val="00C67165"/>
    <w:rsid w:val="00C72BFB"/>
    <w:rsid w:val="00C76A45"/>
    <w:rsid w:val="00C82530"/>
    <w:rsid w:val="00C85F31"/>
    <w:rsid w:val="00C91954"/>
    <w:rsid w:val="00C95FE1"/>
    <w:rsid w:val="00CA428F"/>
    <w:rsid w:val="00CA5144"/>
    <w:rsid w:val="00CA7C39"/>
    <w:rsid w:val="00CC43E6"/>
    <w:rsid w:val="00CD5F7F"/>
    <w:rsid w:val="00CE18CC"/>
    <w:rsid w:val="00D026BC"/>
    <w:rsid w:val="00D0330A"/>
    <w:rsid w:val="00D04347"/>
    <w:rsid w:val="00D14E91"/>
    <w:rsid w:val="00D2434A"/>
    <w:rsid w:val="00D43242"/>
    <w:rsid w:val="00D438A1"/>
    <w:rsid w:val="00D5718B"/>
    <w:rsid w:val="00D57518"/>
    <w:rsid w:val="00D62DF1"/>
    <w:rsid w:val="00D66FAF"/>
    <w:rsid w:val="00D701A9"/>
    <w:rsid w:val="00D72093"/>
    <w:rsid w:val="00D7267A"/>
    <w:rsid w:val="00D74CDD"/>
    <w:rsid w:val="00D74E7F"/>
    <w:rsid w:val="00D75044"/>
    <w:rsid w:val="00D84E31"/>
    <w:rsid w:val="00DA2B53"/>
    <w:rsid w:val="00DA425D"/>
    <w:rsid w:val="00DB626A"/>
    <w:rsid w:val="00DC07EC"/>
    <w:rsid w:val="00DC2F90"/>
    <w:rsid w:val="00DC4692"/>
    <w:rsid w:val="00DD5F6B"/>
    <w:rsid w:val="00DD71F0"/>
    <w:rsid w:val="00DD79BB"/>
    <w:rsid w:val="00DE08EC"/>
    <w:rsid w:val="00DE153E"/>
    <w:rsid w:val="00DE6CB9"/>
    <w:rsid w:val="00DF2FFF"/>
    <w:rsid w:val="00DF7FEA"/>
    <w:rsid w:val="00E01FB0"/>
    <w:rsid w:val="00E03ADB"/>
    <w:rsid w:val="00E0708B"/>
    <w:rsid w:val="00E11DAA"/>
    <w:rsid w:val="00E131AA"/>
    <w:rsid w:val="00E139A6"/>
    <w:rsid w:val="00E14A8F"/>
    <w:rsid w:val="00E17E1C"/>
    <w:rsid w:val="00E17E1D"/>
    <w:rsid w:val="00E24EE8"/>
    <w:rsid w:val="00E27E09"/>
    <w:rsid w:val="00E3350C"/>
    <w:rsid w:val="00E4174B"/>
    <w:rsid w:val="00E41D45"/>
    <w:rsid w:val="00E43CA5"/>
    <w:rsid w:val="00E502A0"/>
    <w:rsid w:val="00E56BF7"/>
    <w:rsid w:val="00E60D95"/>
    <w:rsid w:val="00E711F8"/>
    <w:rsid w:val="00E776FD"/>
    <w:rsid w:val="00E85064"/>
    <w:rsid w:val="00E85B3F"/>
    <w:rsid w:val="00EA278E"/>
    <w:rsid w:val="00EB4E40"/>
    <w:rsid w:val="00EC2302"/>
    <w:rsid w:val="00ED5C1C"/>
    <w:rsid w:val="00ED6B78"/>
    <w:rsid w:val="00EE3CE9"/>
    <w:rsid w:val="00EF0DE4"/>
    <w:rsid w:val="00EF525D"/>
    <w:rsid w:val="00EF56EB"/>
    <w:rsid w:val="00F05116"/>
    <w:rsid w:val="00F07B43"/>
    <w:rsid w:val="00F158CE"/>
    <w:rsid w:val="00F237E2"/>
    <w:rsid w:val="00F40F42"/>
    <w:rsid w:val="00F43198"/>
    <w:rsid w:val="00F44FDE"/>
    <w:rsid w:val="00F47A3A"/>
    <w:rsid w:val="00F51E7C"/>
    <w:rsid w:val="00F7208C"/>
    <w:rsid w:val="00F75B99"/>
    <w:rsid w:val="00F80962"/>
    <w:rsid w:val="00F85484"/>
    <w:rsid w:val="00F8779F"/>
    <w:rsid w:val="00F952E9"/>
    <w:rsid w:val="00F96098"/>
    <w:rsid w:val="00F970AD"/>
    <w:rsid w:val="00FA39FD"/>
    <w:rsid w:val="00FB0678"/>
    <w:rsid w:val="00FB0D8B"/>
    <w:rsid w:val="00FB7047"/>
    <w:rsid w:val="00FC28F9"/>
    <w:rsid w:val="00FC3C58"/>
    <w:rsid w:val="00FD2598"/>
    <w:rsid w:val="00FD3431"/>
    <w:rsid w:val="00FD475E"/>
    <w:rsid w:val="00FD5A54"/>
    <w:rsid w:val="00FF2AAE"/>
    <w:rsid w:val="00FF37E6"/>
    <w:rsid w:val="00FF42FC"/>
    <w:rsid w:val="00FF60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46"/>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1E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1E7C"/>
    <w:rPr>
      <w:rFonts w:cs="Times New Roman"/>
      <w:sz w:val="18"/>
      <w:szCs w:val="18"/>
    </w:rPr>
  </w:style>
  <w:style w:type="paragraph" w:styleId="Footer">
    <w:name w:val="footer"/>
    <w:basedOn w:val="Normal"/>
    <w:link w:val="FooterChar"/>
    <w:uiPriority w:val="99"/>
    <w:rsid w:val="00F51E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1E7C"/>
    <w:rPr>
      <w:rFonts w:cs="Times New Roman"/>
      <w:sz w:val="18"/>
      <w:szCs w:val="18"/>
    </w:rPr>
  </w:style>
  <w:style w:type="paragraph" w:styleId="ListParagraph">
    <w:name w:val="List Paragraph"/>
    <w:basedOn w:val="Normal"/>
    <w:uiPriority w:val="99"/>
    <w:qFormat/>
    <w:rsid w:val="00F51E7C"/>
    <w:pPr>
      <w:ind w:firstLineChars="200" w:firstLine="420"/>
    </w:pPr>
  </w:style>
  <w:style w:type="paragraph" w:styleId="BalloonText">
    <w:name w:val="Balloon Text"/>
    <w:basedOn w:val="Normal"/>
    <w:link w:val="BalloonTextChar"/>
    <w:uiPriority w:val="99"/>
    <w:semiHidden/>
    <w:rsid w:val="00BF7E71"/>
    <w:rPr>
      <w:sz w:val="18"/>
      <w:szCs w:val="18"/>
    </w:rPr>
  </w:style>
  <w:style w:type="character" w:customStyle="1" w:styleId="BalloonTextChar">
    <w:name w:val="Balloon Text Char"/>
    <w:basedOn w:val="DefaultParagraphFont"/>
    <w:link w:val="BalloonText"/>
    <w:uiPriority w:val="99"/>
    <w:semiHidden/>
    <w:locked/>
    <w:rsid w:val="00A0543D"/>
    <w:rPr>
      <w:rFonts w:eastAsia="仿宋_GB2312" w:cs="Times New Roman"/>
      <w:sz w:val="2"/>
    </w:rPr>
  </w:style>
  <w:style w:type="paragraph" w:styleId="Date">
    <w:name w:val="Date"/>
    <w:basedOn w:val="Normal"/>
    <w:next w:val="Normal"/>
    <w:link w:val="DateChar"/>
    <w:uiPriority w:val="99"/>
    <w:rsid w:val="00D66FAF"/>
    <w:pPr>
      <w:ind w:leftChars="2500" w:left="100"/>
    </w:pPr>
  </w:style>
  <w:style w:type="character" w:customStyle="1" w:styleId="DateChar">
    <w:name w:val="Date Char"/>
    <w:basedOn w:val="DefaultParagraphFont"/>
    <w:link w:val="Date"/>
    <w:uiPriority w:val="99"/>
    <w:semiHidden/>
    <w:locked/>
    <w:rsid w:val="00E41D45"/>
    <w:rPr>
      <w:rFonts w:eastAsia="仿宋_GB2312" w:cs="Times New Roman"/>
      <w:sz w:val="32"/>
    </w:rPr>
  </w:style>
</w:styles>
</file>

<file path=word/webSettings.xml><?xml version="1.0" encoding="utf-8"?>
<w:webSettings xmlns:r="http://schemas.openxmlformats.org/officeDocument/2006/relationships" xmlns:w="http://schemas.openxmlformats.org/wordprocessingml/2006/main">
  <w:divs>
    <w:div w:id="37435040">
      <w:marLeft w:val="0"/>
      <w:marRight w:val="0"/>
      <w:marTop w:val="0"/>
      <w:marBottom w:val="0"/>
      <w:divBdr>
        <w:top w:val="none" w:sz="0" w:space="0" w:color="auto"/>
        <w:left w:val="none" w:sz="0" w:space="0" w:color="auto"/>
        <w:bottom w:val="none" w:sz="0" w:space="0" w:color="auto"/>
        <w:right w:val="none" w:sz="0" w:space="0" w:color="auto"/>
      </w:divBdr>
    </w:div>
    <w:div w:id="37435041">
      <w:marLeft w:val="0"/>
      <w:marRight w:val="0"/>
      <w:marTop w:val="0"/>
      <w:marBottom w:val="0"/>
      <w:divBdr>
        <w:top w:val="none" w:sz="0" w:space="0" w:color="auto"/>
        <w:left w:val="none" w:sz="0" w:space="0" w:color="auto"/>
        <w:bottom w:val="none" w:sz="0" w:space="0" w:color="auto"/>
        <w:right w:val="none" w:sz="0" w:space="0" w:color="auto"/>
      </w:divBdr>
    </w:div>
    <w:div w:id="37435042">
      <w:marLeft w:val="0"/>
      <w:marRight w:val="0"/>
      <w:marTop w:val="0"/>
      <w:marBottom w:val="0"/>
      <w:divBdr>
        <w:top w:val="none" w:sz="0" w:space="0" w:color="auto"/>
        <w:left w:val="none" w:sz="0" w:space="0" w:color="auto"/>
        <w:bottom w:val="none" w:sz="0" w:space="0" w:color="auto"/>
        <w:right w:val="none" w:sz="0" w:space="0" w:color="auto"/>
      </w:divBdr>
    </w:div>
    <w:div w:id="37435043">
      <w:marLeft w:val="0"/>
      <w:marRight w:val="0"/>
      <w:marTop w:val="0"/>
      <w:marBottom w:val="0"/>
      <w:divBdr>
        <w:top w:val="none" w:sz="0" w:space="0" w:color="auto"/>
        <w:left w:val="none" w:sz="0" w:space="0" w:color="auto"/>
        <w:bottom w:val="none" w:sz="0" w:space="0" w:color="auto"/>
        <w:right w:val="none" w:sz="0" w:space="0" w:color="auto"/>
      </w:divBdr>
    </w:div>
    <w:div w:id="37435044">
      <w:marLeft w:val="0"/>
      <w:marRight w:val="0"/>
      <w:marTop w:val="0"/>
      <w:marBottom w:val="0"/>
      <w:divBdr>
        <w:top w:val="none" w:sz="0" w:space="0" w:color="auto"/>
        <w:left w:val="none" w:sz="0" w:space="0" w:color="auto"/>
        <w:bottom w:val="none" w:sz="0" w:space="0" w:color="auto"/>
        <w:right w:val="none" w:sz="0" w:space="0" w:color="auto"/>
      </w:divBdr>
    </w:div>
    <w:div w:id="37435045">
      <w:marLeft w:val="0"/>
      <w:marRight w:val="0"/>
      <w:marTop w:val="0"/>
      <w:marBottom w:val="0"/>
      <w:divBdr>
        <w:top w:val="none" w:sz="0" w:space="0" w:color="auto"/>
        <w:left w:val="none" w:sz="0" w:space="0" w:color="auto"/>
        <w:bottom w:val="none" w:sz="0" w:space="0" w:color="auto"/>
        <w:right w:val="none" w:sz="0" w:space="0" w:color="auto"/>
      </w:divBdr>
    </w:div>
    <w:div w:id="37435046">
      <w:marLeft w:val="0"/>
      <w:marRight w:val="0"/>
      <w:marTop w:val="0"/>
      <w:marBottom w:val="0"/>
      <w:divBdr>
        <w:top w:val="none" w:sz="0" w:space="0" w:color="auto"/>
        <w:left w:val="none" w:sz="0" w:space="0" w:color="auto"/>
        <w:bottom w:val="none" w:sz="0" w:space="0" w:color="auto"/>
        <w:right w:val="none" w:sz="0" w:space="0" w:color="auto"/>
      </w:divBdr>
    </w:div>
    <w:div w:id="37435047">
      <w:marLeft w:val="0"/>
      <w:marRight w:val="0"/>
      <w:marTop w:val="0"/>
      <w:marBottom w:val="0"/>
      <w:divBdr>
        <w:top w:val="none" w:sz="0" w:space="0" w:color="auto"/>
        <w:left w:val="none" w:sz="0" w:space="0" w:color="auto"/>
        <w:bottom w:val="none" w:sz="0" w:space="0" w:color="auto"/>
        <w:right w:val="none" w:sz="0" w:space="0" w:color="auto"/>
      </w:divBdr>
    </w:div>
    <w:div w:id="37435048">
      <w:marLeft w:val="0"/>
      <w:marRight w:val="0"/>
      <w:marTop w:val="0"/>
      <w:marBottom w:val="0"/>
      <w:divBdr>
        <w:top w:val="none" w:sz="0" w:space="0" w:color="auto"/>
        <w:left w:val="none" w:sz="0" w:space="0" w:color="auto"/>
        <w:bottom w:val="none" w:sz="0" w:space="0" w:color="auto"/>
        <w:right w:val="none" w:sz="0" w:space="0" w:color="auto"/>
      </w:divBdr>
    </w:div>
    <w:div w:id="37435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11</Pages>
  <Words>1087</Words>
  <Characters>6199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100</cp:revision>
  <cp:lastPrinted>2018-09-29T01:08:00Z</cp:lastPrinted>
  <dcterms:created xsi:type="dcterms:W3CDTF">2018-09-27T01:28:00Z</dcterms:created>
  <dcterms:modified xsi:type="dcterms:W3CDTF">2019-04-16T07:13:00Z</dcterms:modified>
</cp:coreProperties>
</file>