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jc w:val="left"/>
        <w:textAlignment w:val="center"/>
        <w:outlineLvl w:val="0"/>
        <w:rPr>
          <w:rFonts w:ascii="宋体" w:hAnsi="宋体" w:cs="楷体"/>
          <w:b/>
          <w:bCs/>
          <w:color w:val="000000"/>
          <w:kern w:val="0"/>
          <w:sz w:val="32"/>
          <w:szCs w:val="32"/>
        </w:rPr>
      </w:pPr>
    </w:p>
    <w:p>
      <w:pPr>
        <w:widowControl/>
        <w:spacing w:before="156" w:beforeLines="50"/>
        <w:jc w:val="left"/>
        <w:textAlignment w:val="center"/>
        <w:outlineLvl w:val="0"/>
        <w:rPr>
          <w:rFonts w:ascii="宋体" w:hAnsi="宋体" w:cs="楷体"/>
          <w:b/>
          <w:bCs/>
          <w:color w:val="000000"/>
          <w:kern w:val="0"/>
          <w:sz w:val="32"/>
          <w:szCs w:val="32"/>
        </w:rPr>
      </w:pPr>
    </w:p>
    <w:p>
      <w:pPr>
        <w:widowControl/>
        <w:spacing w:before="156" w:beforeLines="50"/>
        <w:jc w:val="left"/>
        <w:textAlignment w:val="center"/>
        <w:outlineLvl w:val="0"/>
        <w:rPr>
          <w:rFonts w:ascii="宋体" w:hAnsi="宋体" w:cs="楷体"/>
          <w:b/>
          <w:bCs/>
          <w:color w:val="000000"/>
          <w:kern w:val="0"/>
          <w:sz w:val="32"/>
          <w:szCs w:val="32"/>
        </w:rPr>
      </w:pPr>
    </w:p>
    <w:p>
      <w:pPr>
        <w:widowControl/>
        <w:spacing w:before="156" w:beforeLines="50"/>
        <w:jc w:val="left"/>
        <w:textAlignment w:val="center"/>
        <w:outlineLvl w:val="0"/>
        <w:rPr>
          <w:rFonts w:ascii="宋体" w:hAnsi="宋体" w:cs="楷体"/>
          <w:b/>
          <w:bCs/>
          <w:color w:val="000000"/>
          <w:kern w:val="0"/>
          <w:sz w:val="32"/>
          <w:szCs w:val="32"/>
        </w:rPr>
      </w:pPr>
    </w:p>
    <w:p>
      <w:pPr>
        <w:widowControl/>
        <w:jc w:val="left"/>
        <w:rPr>
          <w:sz w:val="32"/>
          <w:szCs w:val="32"/>
        </w:rPr>
      </w:pPr>
      <w:r>
        <w:rPr>
          <w:rFonts w:hint="eastAsia" w:asciiTheme="minorEastAsia" w:hAnsiTheme="minorEastAsia" w:cstheme="minorEastAsia"/>
          <w:bCs/>
          <w:color w:val="000000"/>
          <w:kern w:val="0"/>
          <w:sz w:val="32"/>
          <w:szCs w:val="32"/>
        </w:rPr>
        <w:t>附件</w:t>
      </w:r>
      <w:r>
        <w:rPr>
          <w:rFonts w:hint="eastAsia"/>
          <w:sz w:val="32"/>
          <w:szCs w:val="32"/>
        </w:rPr>
        <w:t>1：</w:t>
      </w:r>
      <w:r>
        <w:rPr>
          <w:sz w:val="32"/>
          <w:szCs w:val="32"/>
        </w:rPr>
        <w:t>2022年度保障性安居工程建设项目</w:t>
      </w:r>
      <w:r>
        <w:rPr>
          <w:rFonts w:hint="eastAsia"/>
          <w:sz w:val="32"/>
          <w:szCs w:val="32"/>
        </w:rPr>
        <w:t>财政评价结果</w:t>
      </w:r>
    </w:p>
    <w:p>
      <w:pPr>
        <w:spacing w:line="700" w:lineRule="exact"/>
        <w:ind w:firstLine="643" w:firstLineChars="200"/>
        <w:jc w:val="left"/>
        <w:rPr>
          <w:rFonts w:hint="eastAsia"/>
          <w:sz w:val="32"/>
          <w:szCs w:val="32"/>
        </w:rPr>
      </w:pPr>
      <w:r>
        <w:rPr>
          <w:rFonts w:hint="eastAsia" w:asciiTheme="minorEastAsia" w:hAnsiTheme="minorEastAsia" w:cstheme="minorEastAsia"/>
          <w:b/>
          <w:bCs/>
          <w:color w:val="000000"/>
          <w:kern w:val="0"/>
          <w:sz w:val="32"/>
          <w:szCs w:val="32"/>
        </w:rPr>
        <w:t xml:space="preserve"> 2：</w:t>
      </w:r>
      <w:r>
        <w:rPr>
          <w:rFonts w:hint="eastAsia"/>
          <w:sz w:val="32"/>
          <w:szCs w:val="32"/>
        </w:rPr>
        <w:t>2022年度乡镇应对极端天气补短板工程建设项目项目财政评价结果</w:t>
      </w:r>
    </w:p>
    <w:p>
      <w:pPr>
        <w:spacing w:line="700" w:lineRule="exact"/>
        <w:ind w:firstLine="643" w:firstLineChars="200"/>
        <w:jc w:val="left"/>
        <w:rPr>
          <w:rFonts w:hint="eastAsia"/>
          <w:sz w:val="32"/>
          <w:szCs w:val="32"/>
        </w:rPr>
      </w:pPr>
      <w:r>
        <w:rPr>
          <w:rFonts w:hint="eastAsia" w:asciiTheme="minorEastAsia" w:hAnsiTheme="minorEastAsia" w:cstheme="minorEastAsia"/>
          <w:b/>
          <w:bCs/>
          <w:color w:val="000000"/>
          <w:kern w:val="0"/>
          <w:sz w:val="32"/>
          <w:szCs w:val="32"/>
        </w:rPr>
        <w:t xml:space="preserve"> 3：</w:t>
      </w:r>
      <w:r>
        <w:rPr>
          <w:rFonts w:hint="eastAsia" w:ascii="Arial Narrow" w:hAnsi="Arial Narrow"/>
          <w:sz w:val="28"/>
          <w:szCs w:val="28"/>
        </w:rPr>
        <w:t>2022 年随州市飞灰填埋场专项债券项目财政评价结果</w:t>
      </w:r>
    </w:p>
    <w:p>
      <w:pPr>
        <w:spacing w:line="700" w:lineRule="exact"/>
        <w:ind w:firstLine="640" w:firstLineChars="200"/>
        <w:jc w:val="left"/>
        <w:rPr>
          <w:rFonts w:hint="eastAsia"/>
          <w:sz w:val="32"/>
          <w:szCs w:val="32"/>
        </w:rPr>
      </w:pPr>
      <w:r>
        <w:rPr>
          <w:rFonts w:hint="eastAsia" w:asciiTheme="minorEastAsia" w:hAnsiTheme="minorEastAsia" w:cstheme="minorEastAsia"/>
          <w:bCs/>
          <w:color w:val="000000"/>
          <w:kern w:val="0"/>
          <w:sz w:val="32"/>
          <w:szCs w:val="32"/>
        </w:rPr>
        <w:t xml:space="preserve"> 4：</w:t>
      </w:r>
      <w:r>
        <w:rPr>
          <w:rFonts w:hint="eastAsia" w:ascii="宋体" w:hAnsi="宋体" w:cs="Arial Narrow"/>
          <w:sz w:val="30"/>
          <w:szCs w:val="30"/>
        </w:rPr>
        <w:t>随州市粮食储备有限公司国有资本经营预算支出项目财政评价结果</w:t>
      </w:r>
    </w:p>
    <w:p>
      <w:pPr>
        <w:widowControl/>
        <w:spacing w:before="156" w:beforeLines="50" w:line="600" w:lineRule="exact"/>
        <w:jc w:val="left"/>
        <w:textAlignment w:val="center"/>
        <w:outlineLvl w:val="0"/>
        <w:rPr>
          <w:rFonts w:ascii="宋体" w:hAnsi="宋体" w:cs="楷体"/>
          <w:b/>
          <w:bCs/>
          <w:color w:val="000000"/>
          <w:kern w:val="0"/>
          <w:sz w:val="32"/>
          <w:szCs w:val="32"/>
        </w:rPr>
      </w:pPr>
    </w:p>
    <w:p>
      <w:pPr>
        <w:widowControl/>
        <w:spacing w:before="156" w:beforeLines="50"/>
        <w:jc w:val="left"/>
        <w:textAlignment w:val="center"/>
        <w:outlineLvl w:val="0"/>
        <w:rPr>
          <w:rFonts w:ascii="宋体" w:hAnsi="宋体" w:cs="楷体"/>
          <w:b/>
          <w:bCs/>
          <w:color w:val="000000"/>
          <w:kern w:val="0"/>
          <w:sz w:val="32"/>
          <w:szCs w:val="32"/>
        </w:rPr>
      </w:pPr>
    </w:p>
    <w:p>
      <w:pPr>
        <w:widowControl/>
        <w:spacing w:before="156" w:beforeLines="50"/>
        <w:jc w:val="left"/>
        <w:textAlignment w:val="center"/>
        <w:outlineLvl w:val="0"/>
        <w:rPr>
          <w:rFonts w:ascii="宋体" w:hAnsi="宋体" w:cs="楷体"/>
          <w:b/>
          <w:bCs/>
          <w:color w:val="000000"/>
          <w:kern w:val="0"/>
          <w:sz w:val="32"/>
          <w:szCs w:val="32"/>
        </w:rPr>
      </w:pPr>
    </w:p>
    <w:p>
      <w:pPr>
        <w:widowControl/>
        <w:spacing w:before="156" w:beforeLines="50"/>
        <w:jc w:val="left"/>
        <w:textAlignment w:val="center"/>
        <w:outlineLvl w:val="0"/>
        <w:rPr>
          <w:rFonts w:ascii="宋体" w:hAnsi="宋体" w:cs="楷体"/>
          <w:b/>
          <w:bCs/>
          <w:color w:val="000000"/>
          <w:kern w:val="0"/>
          <w:sz w:val="32"/>
          <w:szCs w:val="32"/>
        </w:rPr>
      </w:pPr>
    </w:p>
    <w:p>
      <w:pPr>
        <w:widowControl/>
        <w:spacing w:before="156" w:beforeLines="50"/>
        <w:jc w:val="left"/>
        <w:textAlignment w:val="center"/>
        <w:outlineLvl w:val="0"/>
        <w:rPr>
          <w:rFonts w:ascii="宋体" w:hAnsi="宋体" w:cs="楷体"/>
          <w:b/>
          <w:bCs/>
          <w:color w:val="000000"/>
          <w:kern w:val="0"/>
          <w:sz w:val="32"/>
          <w:szCs w:val="32"/>
        </w:rPr>
      </w:pPr>
    </w:p>
    <w:p>
      <w:pPr>
        <w:widowControl/>
        <w:spacing w:before="156" w:beforeLines="50"/>
        <w:jc w:val="left"/>
        <w:textAlignment w:val="center"/>
        <w:outlineLvl w:val="0"/>
        <w:rPr>
          <w:rFonts w:ascii="宋体" w:hAnsi="宋体" w:cs="楷体"/>
          <w:b/>
          <w:bCs/>
          <w:color w:val="000000"/>
          <w:kern w:val="0"/>
          <w:sz w:val="32"/>
          <w:szCs w:val="32"/>
        </w:rPr>
      </w:pPr>
    </w:p>
    <w:p>
      <w:pPr>
        <w:widowControl/>
        <w:spacing w:before="156" w:beforeLines="50"/>
        <w:jc w:val="left"/>
        <w:textAlignment w:val="center"/>
        <w:outlineLvl w:val="0"/>
        <w:rPr>
          <w:rFonts w:ascii="宋体" w:hAnsi="宋体" w:cs="楷体"/>
          <w:b/>
          <w:bCs/>
          <w:color w:val="000000"/>
          <w:kern w:val="0"/>
          <w:sz w:val="32"/>
          <w:szCs w:val="32"/>
        </w:rPr>
      </w:pPr>
    </w:p>
    <w:p>
      <w:pPr>
        <w:widowControl/>
        <w:spacing w:before="156" w:beforeLines="50"/>
        <w:jc w:val="left"/>
        <w:textAlignment w:val="center"/>
        <w:outlineLvl w:val="0"/>
        <w:rPr>
          <w:rFonts w:ascii="宋体" w:hAnsi="宋体" w:cs="楷体"/>
          <w:b/>
          <w:bCs/>
          <w:color w:val="000000"/>
          <w:kern w:val="0"/>
          <w:sz w:val="32"/>
          <w:szCs w:val="32"/>
        </w:rPr>
      </w:pPr>
    </w:p>
    <w:p>
      <w:pPr>
        <w:widowControl/>
        <w:spacing w:before="156" w:beforeLines="50"/>
        <w:jc w:val="left"/>
        <w:textAlignment w:val="center"/>
        <w:outlineLvl w:val="0"/>
        <w:rPr>
          <w:rFonts w:ascii="宋体" w:hAnsi="宋体" w:cs="楷体"/>
          <w:b/>
          <w:bCs/>
          <w:color w:val="000000"/>
          <w:kern w:val="0"/>
          <w:sz w:val="32"/>
          <w:szCs w:val="32"/>
        </w:rPr>
      </w:pPr>
    </w:p>
    <w:p>
      <w:pPr>
        <w:widowControl/>
        <w:spacing w:before="156" w:beforeLines="50"/>
        <w:jc w:val="left"/>
        <w:textAlignment w:val="center"/>
        <w:outlineLvl w:val="0"/>
        <w:rPr>
          <w:rFonts w:ascii="宋体" w:hAnsi="宋体" w:cs="楷体"/>
          <w:b/>
          <w:bCs/>
          <w:color w:val="000000"/>
          <w:kern w:val="0"/>
          <w:sz w:val="32"/>
          <w:szCs w:val="32"/>
        </w:rPr>
      </w:pPr>
    </w:p>
    <w:p>
      <w:pPr>
        <w:widowControl/>
        <w:jc w:val="left"/>
        <w:rPr>
          <w:rFonts w:ascii="宋体" w:hAnsi="宋体" w:cs="楷体"/>
          <w:b/>
          <w:bCs/>
          <w:color w:val="000000"/>
          <w:kern w:val="0"/>
          <w:sz w:val="32"/>
          <w:szCs w:val="32"/>
        </w:rPr>
      </w:pPr>
      <w:r>
        <w:rPr>
          <w:rFonts w:hint="eastAsia" w:ascii="宋体" w:hAnsi="宋体" w:cs="楷体"/>
          <w:b/>
          <w:bCs/>
          <w:color w:val="000000"/>
          <w:kern w:val="0"/>
          <w:sz w:val="32"/>
          <w:szCs w:val="32"/>
        </w:rPr>
        <w:t>附件1：</w:t>
      </w:r>
      <w:r>
        <w:rPr>
          <w:rFonts w:ascii="宋体" w:hAnsi="宋体" w:cs="楷体"/>
          <w:b/>
          <w:bCs/>
          <w:color w:val="000000"/>
          <w:kern w:val="0"/>
          <w:sz w:val="32"/>
          <w:szCs w:val="32"/>
        </w:rPr>
        <w:t>2022年度保障性安居工程建设项目</w:t>
      </w:r>
      <w:r>
        <w:rPr>
          <w:rFonts w:hint="eastAsia" w:ascii="宋体" w:hAnsi="宋体" w:cs="楷体"/>
          <w:b/>
          <w:bCs/>
          <w:color w:val="000000"/>
          <w:kern w:val="0"/>
          <w:sz w:val="32"/>
          <w:szCs w:val="32"/>
        </w:rPr>
        <w:t>财政评价结果</w:t>
      </w:r>
    </w:p>
    <w:p>
      <w:pPr>
        <w:widowControl/>
        <w:spacing w:before="156" w:beforeLines="50"/>
        <w:jc w:val="left"/>
        <w:textAlignment w:val="center"/>
        <w:outlineLvl w:val="0"/>
        <w:rPr>
          <w:rFonts w:ascii="宋体" w:hAnsi="宋体" w:cs="楷体"/>
          <w:b/>
          <w:bCs/>
          <w:color w:val="000000"/>
          <w:kern w:val="0"/>
          <w:sz w:val="32"/>
          <w:szCs w:val="32"/>
        </w:rPr>
      </w:pPr>
      <w:r>
        <w:rPr>
          <w:rFonts w:hint="eastAsia" w:ascii="宋体" w:hAnsi="宋体" w:cs="楷体"/>
          <w:b/>
          <w:bCs/>
          <w:color w:val="000000"/>
          <w:kern w:val="0"/>
          <w:sz w:val="32"/>
          <w:szCs w:val="32"/>
        </w:rPr>
        <w:t>一、评价结论</w:t>
      </w:r>
    </w:p>
    <w:p>
      <w:pPr>
        <w:widowControl/>
        <w:spacing w:before="156" w:beforeLines="50"/>
        <w:jc w:val="left"/>
        <w:textAlignment w:val="center"/>
        <w:outlineLvl w:val="1"/>
        <w:rPr>
          <w:rFonts w:ascii="宋体" w:hAnsi="宋体" w:cs="楷体"/>
          <w:b/>
          <w:bCs/>
          <w:color w:val="000000"/>
          <w:kern w:val="0"/>
          <w:sz w:val="32"/>
          <w:szCs w:val="32"/>
        </w:rPr>
      </w:pPr>
      <w:r>
        <w:rPr>
          <w:rFonts w:hint="eastAsia" w:ascii="宋体" w:hAnsi="宋体" w:cs="楷体"/>
          <w:b/>
          <w:bCs/>
          <w:color w:val="000000"/>
          <w:kern w:val="0"/>
          <w:sz w:val="32"/>
          <w:szCs w:val="32"/>
        </w:rPr>
        <w:t>（一）绩效评价分数和等级</w:t>
      </w:r>
    </w:p>
    <w:p>
      <w:pPr>
        <w:widowControl/>
        <w:ind w:firstLine="560" w:firstLineChars="200"/>
        <w:jc w:val="left"/>
        <w:textAlignment w:val="center"/>
        <w:rPr>
          <w:rFonts w:hint="eastAsia" w:ascii="宋体" w:hAnsi="宋体"/>
          <w:sz w:val="30"/>
          <w:szCs w:val="30"/>
        </w:rPr>
      </w:pPr>
      <w:r>
        <w:rPr>
          <w:rFonts w:hint="eastAsia" w:ascii="仿宋_GB2312" w:hAnsi="仿宋_GB2312"/>
          <w:sz w:val="28"/>
          <w:szCs w:val="28"/>
        </w:rPr>
        <w:t>2022</w:t>
      </w:r>
      <w:r>
        <w:rPr>
          <w:rFonts w:ascii="仿宋_GB2312" w:hAnsi="仿宋_GB2312"/>
          <w:sz w:val="28"/>
          <w:szCs w:val="28"/>
        </w:rPr>
        <w:t>年度保障性安居工程建设项目</w:t>
      </w:r>
      <w:r>
        <w:rPr>
          <w:rFonts w:hint="eastAsia" w:ascii="仿宋_GB2312" w:hAnsi="仿宋_GB2312"/>
          <w:sz w:val="28"/>
          <w:szCs w:val="28"/>
        </w:rPr>
        <w:t>绩效评价由随州市财政局组织，委托随州文汇会计咨询有限公司具体实施，</w:t>
      </w:r>
      <w:r>
        <w:rPr>
          <w:rFonts w:hint="eastAsia" w:ascii="宋体" w:hAnsi="宋体" w:cs="Arial Narrow"/>
          <w:sz w:val="30"/>
          <w:szCs w:val="30"/>
        </w:rPr>
        <w:t>项目绩效评价综合得分为88.2分</w:t>
      </w:r>
      <w:r>
        <w:rPr>
          <w:rFonts w:hint="eastAsia" w:ascii="宋体" w:hAnsi="宋体" w:cs="Arial Narrow"/>
          <w:bCs/>
          <w:kern w:val="0"/>
          <w:sz w:val="30"/>
          <w:szCs w:val="30"/>
        </w:rPr>
        <w:t>，评价等级为</w:t>
      </w:r>
      <w:r>
        <w:rPr>
          <w:rFonts w:hint="eastAsia" w:ascii="宋体" w:hAnsi="宋体" w:cs="Arial Narrow"/>
          <w:sz w:val="30"/>
          <w:szCs w:val="30"/>
        </w:rPr>
        <w:t>“良”。其中投入得分13.6分，过程得分17.7分，产出得分37.2分，效果得分19.7分，</w:t>
      </w:r>
      <w:r>
        <w:rPr>
          <w:rFonts w:hint="eastAsia" w:ascii="宋体" w:hAnsi="宋体"/>
          <w:sz w:val="30"/>
          <w:szCs w:val="30"/>
        </w:rPr>
        <w:t>评分设定标准及得分见下表：</w:t>
      </w:r>
    </w:p>
    <w:tbl>
      <w:tblPr>
        <w:tblStyle w:val="7"/>
        <w:tblW w:w="4998" w:type="pct"/>
        <w:tblInd w:w="0" w:type="dxa"/>
        <w:tblLayout w:type="autofit"/>
        <w:tblCellMar>
          <w:top w:w="0" w:type="dxa"/>
          <w:left w:w="108" w:type="dxa"/>
          <w:bottom w:w="0" w:type="dxa"/>
          <w:right w:w="108" w:type="dxa"/>
        </w:tblCellMar>
      </w:tblPr>
      <w:tblGrid>
        <w:gridCol w:w="1702"/>
        <w:gridCol w:w="1702"/>
        <w:gridCol w:w="1704"/>
        <w:gridCol w:w="1702"/>
        <w:gridCol w:w="1709"/>
      </w:tblGrid>
      <w:tr>
        <w:tblPrEx>
          <w:tblCellMar>
            <w:top w:w="0" w:type="dxa"/>
            <w:left w:w="108" w:type="dxa"/>
            <w:bottom w:w="0" w:type="dxa"/>
            <w:right w:w="108" w:type="dxa"/>
          </w:tblCellMar>
        </w:tblPrEx>
        <w:trPr>
          <w:trHeight w:val="567" w:hRule="atLeast"/>
        </w:trPr>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sz w:val="24"/>
                <w:szCs w:val="24"/>
              </w:rPr>
            </w:pPr>
            <w:r>
              <w:rPr>
                <w:rFonts w:hint="eastAsia" w:ascii="黑体" w:hAnsi="黑体" w:eastAsia="黑体" w:cs="宋体"/>
                <w:kern w:val="0"/>
                <w:sz w:val="24"/>
                <w:szCs w:val="24"/>
              </w:rPr>
              <w:t>类 别</w:t>
            </w:r>
          </w:p>
        </w:tc>
        <w:tc>
          <w:tcPr>
            <w:tcW w:w="1999" w:type="pct"/>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s="宋体"/>
                <w:sz w:val="24"/>
                <w:szCs w:val="24"/>
              </w:rPr>
            </w:pPr>
            <w:r>
              <w:rPr>
                <w:rFonts w:hint="eastAsia" w:ascii="黑体" w:hAnsi="黑体" w:eastAsia="黑体" w:cs="宋体"/>
                <w:kern w:val="0"/>
                <w:sz w:val="24"/>
                <w:szCs w:val="24"/>
              </w:rPr>
              <w:t>书面检查</w:t>
            </w:r>
          </w:p>
        </w:tc>
        <w:tc>
          <w:tcPr>
            <w:tcW w:w="2002" w:type="pct"/>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s="宋体"/>
                <w:sz w:val="24"/>
                <w:szCs w:val="24"/>
              </w:rPr>
            </w:pPr>
            <w:r>
              <w:rPr>
                <w:rFonts w:hint="eastAsia" w:ascii="黑体" w:hAnsi="黑体" w:eastAsia="黑体" w:cs="宋体"/>
                <w:kern w:val="0"/>
                <w:sz w:val="24"/>
                <w:szCs w:val="24"/>
              </w:rPr>
              <w:t>现场复核</w:t>
            </w:r>
          </w:p>
        </w:tc>
      </w:tr>
      <w:tr>
        <w:tblPrEx>
          <w:tblCellMar>
            <w:top w:w="0" w:type="dxa"/>
            <w:left w:w="108" w:type="dxa"/>
            <w:bottom w:w="0" w:type="dxa"/>
            <w:right w:w="108" w:type="dxa"/>
          </w:tblCellMar>
        </w:tblPrEx>
        <w:trPr>
          <w:trHeight w:val="567" w:hRule="atLeast"/>
        </w:trPr>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
                <w:sz w:val="24"/>
                <w:szCs w:val="24"/>
              </w:rPr>
            </w:pPr>
            <w:r>
              <w:rPr>
                <w:rFonts w:ascii="黑体" w:hAnsi="黑体" w:eastAsia="黑体" w:cs="仿宋"/>
                <w:color w:val="000000"/>
                <w:sz w:val="24"/>
                <w:szCs w:val="24"/>
              </w:rPr>
              <w:t>名 称</w:t>
            </w:r>
          </w:p>
        </w:tc>
        <w:tc>
          <w:tcPr>
            <w:tcW w:w="99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s="仿宋"/>
                <w:sz w:val="24"/>
                <w:szCs w:val="24"/>
              </w:rPr>
            </w:pPr>
            <w:r>
              <w:rPr>
                <w:rFonts w:ascii="黑体" w:hAnsi="黑体" w:eastAsia="黑体" w:cs="仿宋"/>
                <w:color w:val="000000"/>
                <w:sz w:val="24"/>
                <w:szCs w:val="24"/>
              </w:rPr>
              <w:t>分 值</w:t>
            </w:r>
          </w:p>
        </w:tc>
        <w:tc>
          <w:tcPr>
            <w:tcW w:w="1000"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s="仿宋"/>
                <w:sz w:val="24"/>
                <w:szCs w:val="24"/>
              </w:rPr>
            </w:pPr>
            <w:r>
              <w:rPr>
                <w:rFonts w:ascii="黑体" w:hAnsi="黑体" w:eastAsia="黑体" w:cs="仿宋"/>
                <w:color w:val="000000"/>
                <w:sz w:val="24"/>
                <w:szCs w:val="24"/>
              </w:rPr>
              <w:t>得 分</w:t>
            </w:r>
          </w:p>
        </w:tc>
        <w:tc>
          <w:tcPr>
            <w:tcW w:w="99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s="仿宋"/>
                <w:sz w:val="24"/>
                <w:szCs w:val="24"/>
              </w:rPr>
            </w:pPr>
            <w:r>
              <w:rPr>
                <w:rFonts w:ascii="黑体" w:hAnsi="黑体" w:eastAsia="黑体" w:cs="仿宋"/>
                <w:color w:val="000000"/>
                <w:sz w:val="24"/>
                <w:szCs w:val="24"/>
              </w:rPr>
              <w:t>分 值</w:t>
            </w:r>
          </w:p>
        </w:tc>
        <w:tc>
          <w:tcPr>
            <w:tcW w:w="1003"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s="仿宋"/>
                <w:sz w:val="24"/>
                <w:szCs w:val="24"/>
              </w:rPr>
            </w:pPr>
            <w:r>
              <w:rPr>
                <w:rFonts w:ascii="黑体" w:hAnsi="黑体" w:eastAsia="黑体" w:cs="仿宋"/>
                <w:color w:val="000000"/>
                <w:sz w:val="24"/>
                <w:szCs w:val="24"/>
              </w:rPr>
              <w:t>得 分</w:t>
            </w:r>
          </w:p>
        </w:tc>
      </w:tr>
      <w:tr>
        <w:tblPrEx>
          <w:tblCellMar>
            <w:top w:w="0" w:type="dxa"/>
            <w:left w:w="108" w:type="dxa"/>
            <w:bottom w:w="0" w:type="dxa"/>
            <w:right w:w="108" w:type="dxa"/>
          </w:tblCellMar>
        </w:tblPrEx>
        <w:trPr>
          <w:trHeight w:val="567" w:hRule="atLeast"/>
        </w:trPr>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ascii="仿宋" w:hAnsi="仿宋" w:eastAsia="仿宋" w:cs="Times New Roman"/>
                <w:color w:val="000000"/>
                <w:sz w:val="24"/>
                <w:szCs w:val="24"/>
              </w:rPr>
              <w:t>投 入</w:t>
            </w:r>
          </w:p>
        </w:tc>
        <w:tc>
          <w:tcPr>
            <w:tcW w:w="99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15</w:t>
            </w:r>
          </w:p>
        </w:tc>
        <w:tc>
          <w:tcPr>
            <w:tcW w:w="1000"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13</w:t>
            </w:r>
          </w:p>
        </w:tc>
        <w:tc>
          <w:tcPr>
            <w:tcW w:w="99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20</w:t>
            </w:r>
          </w:p>
        </w:tc>
        <w:tc>
          <w:tcPr>
            <w:tcW w:w="1003"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14</w:t>
            </w:r>
          </w:p>
        </w:tc>
      </w:tr>
      <w:tr>
        <w:tblPrEx>
          <w:tblCellMar>
            <w:top w:w="0" w:type="dxa"/>
            <w:left w:w="108" w:type="dxa"/>
            <w:bottom w:w="0" w:type="dxa"/>
            <w:right w:w="108" w:type="dxa"/>
          </w:tblCellMar>
        </w:tblPrEx>
        <w:trPr>
          <w:trHeight w:val="567" w:hRule="atLeast"/>
        </w:trPr>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ascii="仿宋" w:hAnsi="仿宋" w:eastAsia="仿宋" w:cs="Times New Roman"/>
                <w:color w:val="000000"/>
                <w:sz w:val="24"/>
                <w:szCs w:val="24"/>
              </w:rPr>
              <w:t>过 程</w:t>
            </w:r>
          </w:p>
        </w:tc>
        <w:tc>
          <w:tcPr>
            <w:tcW w:w="99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15</w:t>
            </w:r>
          </w:p>
        </w:tc>
        <w:tc>
          <w:tcPr>
            <w:tcW w:w="1000"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15</w:t>
            </w:r>
          </w:p>
        </w:tc>
        <w:tc>
          <w:tcPr>
            <w:tcW w:w="99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20</w:t>
            </w:r>
          </w:p>
        </w:tc>
        <w:tc>
          <w:tcPr>
            <w:tcW w:w="1003"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19.5</w:t>
            </w:r>
          </w:p>
        </w:tc>
      </w:tr>
      <w:tr>
        <w:tblPrEx>
          <w:tblCellMar>
            <w:top w:w="0" w:type="dxa"/>
            <w:left w:w="108" w:type="dxa"/>
            <w:bottom w:w="0" w:type="dxa"/>
            <w:right w:w="108" w:type="dxa"/>
          </w:tblCellMar>
        </w:tblPrEx>
        <w:trPr>
          <w:trHeight w:val="567" w:hRule="atLeast"/>
        </w:trPr>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ascii="仿宋" w:hAnsi="仿宋" w:eastAsia="仿宋" w:cs="Times New Roman"/>
                <w:color w:val="000000"/>
                <w:sz w:val="24"/>
                <w:szCs w:val="24"/>
              </w:rPr>
              <w:t>产 出</w:t>
            </w:r>
          </w:p>
        </w:tc>
        <w:tc>
          <w:tcPr>
            <w:tcW w:w="99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60</w:t>
            </w:r>
          </w:p>
        </w:tc>
        <w:tc>
          <w:tcPr>
            <w:tcW w:w="1000"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48</w:t>
            </w:r>
          </w:p>
        </w:tc>
        <w:tc>
          <w:tcPr>
            <w:tcW w:w="99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30</w:t>
            </w:r>
          </w:p>
        </w:tc>
        <w:tc>
          <w:tcPr>
            <w:tcW w:w="1003"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30</w:t>
            </w:r>
          </w:p>
        </w:tc>
      </w:tr>
      <w:tr>
        <w:tblPrEx>
          <w:tblCellMar>
            <w:top w:w="0" w:type="dxa"/>
            <w:left w:w="108" w:type="dxa"/>
            <w:bottom w:w="0" w:type="dxa"/>
            <w:right w:w="108" w:type="dxa"/>
          </w:tblCellMar>
        </w:tblPrEx>
        <w:trPr>
          <w:trHeight w:val="567" w:hRule="atLeast"/>
        </w:trPr>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ascii="仿宋" w:hAnsi="仿宋" w:eastAsia="仿宋" w:cs="Times New Roman"/>
                <w:color w:val="000000"/>
                <w:sz w:val="24"/>
                <w:szCs w:val="24"/>
              </w:rPr>
              <w:t>效 果</w:t>
            </w:r>
          </w:p>
        </w:tc>
        <w:tc>
          <w:tcPr>
            <w:tcW w:w="99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10</w:t>
            </w:r>
          </w:p>
        </w:tc>
        <w:tc>
          <w:tcPr>
            <w:tcW w:w="1000"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8</w:t>
            </w:r>
          </w:p>
        </w:tc>
        <w:tc>
          <w:tcPr>
            <w:tcW w:w="99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30</w:t>
            </w:r>
          </w:p>
        </w:tc>
        <w:tc>
          <w:tcPr>
            <w:tcW w:w="1003"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27.5</w:t>
            </w:r>
          </w:p>
        </w:tc>
      </w:tr>
      <w:tr>
        <w:tblPrEx>
          <w:tblCellMar>
            <w:top w:w="0" w:type="dxa"/>
            <w:left w:w="108" w:type="dxa"/>
            <w:bottom w:w="0" w:type="dxa"/>
            <w:right w:w="108" w:type="dxa"/>
          </w:tblCellMar>
        </w:tblPrEx>
        <w:trPr>
          <w:trHeight w:val="567" w:hRule="atLeast"/>
        </w:trPr>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ascii="仿宋" w:hAnsi="仿宋" w:eastAsia="仿宋" w:cs="Times New Roman"/>
                <w:color w:val="000000"/>
                <w:sz w:val="24"/>
                <w:szCs w:val="24"/>
              </w:rPr>
              <w:t>总 分</w:t>
            </w:r>
          </w:p>
        </w:tc>
        <w:tc>
          <w:tcPr>
            <w:tcW w:w="99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kern w:val="0"/>
                <w:sz w:val="24"/>
                <w:szCs w:val="24"/>
              </w:rPr>
              <w:t>100</w:t>
            </w:r>
          </w:p>
        </w:tc>
        <w:tc>
          <w:tcPr>
            <w:tcW w:w="1000"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84</w:t>
            </w:r>
          </w:p>
        </w:tc>
        <w:tc>
          <w:tcPr>
            <w:tcW w:w="99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kern w:val="0"/>
                <w:sz w:val="24"/>
                <w:szCs w:val="24"/>
              </w:rPr>
              <w:t>100</w:t>
            </w:r>
          </w:p>
        </w:tc>
        <w:tc>
          <w:tcPr>
            <w:tcW w:w="1003"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sz w:val="24"/>
                <w:szCs w:val="24"/>
              </w:rPr>
              <w:t>91</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sz w:val="24"/>
                <w:szCs w:val="24"/>
              </w:rPr>
            </w:pPr>
            <w:r>
              <w:rPr>
                <w:rFonts w:hint="eastAsia" w:ascii="仿宋" w:hAnsi="仿宋" w:eastAsia="仿宋" w:cs="Times New Roman"/>
                <w:kern w:val="0"/>
                <w:sz w:val="24"/>
                <w:szCs w:val="24"/>
              </w:rPr>
              <w:t>评价结果：84*40%+</w:t>
            </w:r>
            <w:r>
              <w:rPr>
                <w:rFonts w:hint="eastAsia" w:ascii="仿宋" w:hAnsi="仿宋" w:eastAsia="仿宋" w:cs="Times New Roman"/>
                <w:sz w:val="24"/>
                <w:szCs w:val="24"/>
              </w:rPr>
              <w:t>91</w:t>
            </w:r>
            <w:r>
              <w:rPr>
                <w:rFonts w:hint="eastAsia" w:ascii="仿宋" w:hAnsi="仿宋" w:eastAsia="仿宋" w:cs="Times New Roman"/>
                <w:kern w:val="0"/>
                <w:sz w:val="24"/>
                <w:szCs w:val="24"/>
              </w:rPr>
              <w:t>*60%=88.2分</w:t>
            </w:r>
          </w:p>
        </w:tc>
      </w:tr>
    </w:tbl>
    <w:p>
      <w:pPr>
        <w:spacing w:line="560" w:lineRule="exact"/>
        <w:ind w:firstLine="641"/>
        <w:rPr>
          <w:rFonts w:ascii="宋体" w:hAnsi="宋体" w:eastAsia="宋体" w:cs="Times New Roman"/>
          <w:szCs w:val="21"/>
        </w:rPr>
      </w:pPr>
      <w:r>
        <w:rPr>
          <w:rFonts w:hint="eastAsia" w:ascii="仿宋" w:hAnsi="仿宋" w:eastAsia="仿宋" w:cs="Times New Roman"/>
          <w:kern w:val="0"/>
          <w:sz w:val="32"/>
          <w:szCs w:val="32"/>
        </w:rPr>
        <w:t>评价小组按照省市财政支出预算绩效评价工作的相关要求，结合以往绩效评价工作经验和做法，本次绩效评价分书面检查和现场复核两个步骤进行，书面检查结果占评价结果40%权重，现场复核结果占评价结果60%权重。</w:t>
      </w:r>
    </w:p>
    <w:p>
      <w:pPr>
        <w:spacing w:line="560" w:lineRule="exact"/>
        <w:ind w:firstLine="561"/>
        <w:rPr>
          <w:rFonts w:hint="eastAsia" w:ascii="仿宋" w:hAnsi="仿宋" w:eastAsia="仿宋" w:cs="Times New Roman"/>
          <w:sz w:val="32"/>
          <w:szCs w:val="32"/>
        </w:rPr>
      </w:pPr>
      <w:r>
        <w:rPr>
          <w:rFonts w:hint="eastAsia" w:ascii="仿宋" w:hAnsi="仿宋" w:eastAsia="仿宋" w:cs="Times New Roman"/>
          <w:sz w:val="32"/>
          <w:szCs w:val="32"/>
        </w:rPr>
        <w:t>评价结果采取评分与评级相结合的形式，具体分值和等级根据不同评价内容设定，体现客观公正，具有公信力。量化分值为百分制，绩效评价等级标准分为：优（A）、良（B）、中（C）、差（D）4个评价等级。其中：优≥90分；良≥80分，&lt;90分；中≥60分，&lt;80分；差&lt;60分。</w:t>
      </w:r>
    </w:p>
    <w:p>
      <w:pPr>
        <w:spacing w:line="560" w:lineRule="exact"/>
        <w:ind w:firstLine="640" w:firstLineChars="200"/>
        <w:outlineLvl w:val="1"/>
        <w:rPr>
          <w:rFonts w:hint="eastAsia" w:ascii="楷体" w:hAnsi="楷体" w:eastAsia="楷体" w:cs="Times New Roman"/>
          <w:sz w:val="32"/>
          <w:szCs w:val="32"/>
        </w:rPr>
      </w:pPr>
      <w:r>
        <w:rPr>
          <w:rFonts w:hint="eastAsia" w:ascii="楷体" w:hAnsi="楷体" w:eastAsia="楷体" w:cs="Times New Roman"/>
          <w:sz w:val="32"/>
          <w:szCs w:val="32"/>
        </w:rPr>
        <w:t>（二）绩效评价指标情况</w:t>
      </w:r>
    </w:p>
    <w:p>
      <w:pPr>
        <w:widowControl/>
        <w:spacing w:line="560" w:lineRule="exact"/>
        <w:ind w:firstLine="640" w:firstLineChars="200"/>
        <w:textAlignment w:val="baseline"/>
        <w:outlineLvl w:val="2"/>
        <w:rPr>
          <w:rFonts w:hint="eastAsia" w:ascii="仿宋" w:hAnsi="仿宋" w:eastAsia="仿宋" w:cs="Times New Roman"/>
          <w:color w:val="000000"/>
          <w:kern w:val="0"/>
          <w:sz w:val="32"/>
          <w:szCs w:val="32"/>
          <w:u w:color="000000"/>
        </w:rPr>
      </w:pPr>
      <w:r>
        <w:rPr>
          <w:rFonts w:hint="eastAsia" w:ascii="仿宋" w:hAnsi="仿宋" w:eastAsia="仿宋" w:cs="Times New Roman"/>
          <w:color w:val="000000"/>
          <w:kern w:val="0"/>
          <w:sz w:val="32"/>
          <w:szCs w:val="32"/>
          <w:u w:color="000000"/>
        </w:rPr>
        <w:t>1.书面检查</w:t>
      </w:r>
    </w:p>
    <w:p>
      <w:pPr>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书面检查（100分）。评价得分84分，按40%权重得分33.6分。</w:t>
      </w:r>
    </w:p>
    <w:p>
      <w:pPr>
        <w:spacing w:line="560" w:lineRule="exact"/>
        <w:ind w:firstLine="640" w:firstLineChars="200"/>
        <w:rPr>
          <w:rFonts w:hint="eastAsia" w:ascii="仿宋" w:hAnsi="仿宋" w:eastAsia="仿宋" w:cs="Times New Roman"/>
          <w:szCs w:val="21"/>
        </w:rPr>
      </w:pPr>
      <w:r>
        <w:rPr>
          <w:rFonts w:hint="eastAsia" w:ascii="仿宋" w:hAnsi="仿宋" w:eastAsia="仿宋" w:cs="Times New Roman"/>
          <w:kern w:val="0"/>
          <w:sz w:val="32"/>
          <w:szCs w:val="32"/>
        </w:rPr>
        <w:t>依据随州市住房和城乡建设局2022年度保障性安居工程建设项目支出预算绩效评价书面检查指标及评分标准（见附件2），根据随州市住房和城乡建设局提供的书面材料，对该项目支出预算绩效目标设置科学性、资金分配合理性、管理办法可行性、绩效目标实现程度和专家满意度进行检查和评分，书面检查及评分结果详见下表：</w:t>
      </w:r>
    </w:p>
    <w:tbl>
      <w:tblPr>
        <w:tblStyle w:val="7"/>
        <w:tblW w:w="8596" w:type="dxa"/>
        <w:tblInd w:w="108" w:type="dxa"/>
        <w:tblLayout w:type="autofit"/>
        <w:tblCellMar>
          <w:top w:w="0" w:type="dxa"/>
          <w:left w:w="108" w:type="dxa"/>
          <w:bottom w:w="0" w:type="dxa"/>
          <w:right w:w="108" w:type="dxa"/>
        </w:tblCellMar>
      </w:tblPr>
      <w:tblGrid>
        <w:gridCol w:w="901"/>
        <w:gridCol w:w="570"/>
        <w:gridCol w:w="2236"/>
        <w:gridCol w:w="570"/>
        <w:gridCol w:w="962"/>
        <w:gridCol w:w="3357"/>
      </w:tblGrid>
      <w:tr>
        <w:tblPrEx>
          <w:tblCellMar>
            <w:top w:w="0" w:type="dxa"/>
            <w:left w:w="108" w:type="dxa"/>
            <w:bottom w:w="0" w:type="dxa"/>
            <w:right w:w="108" w:type="dxa"/>
          </w:tblCellMar>
        </w:tblPrEx>
        <w:trPr>
          <w:trHeight w:val="552" w:hRule="atLeast"/>
        </w:trPr>
        <w:tc>
          <w:tcPr>
            <w:tcW w:w="8596" w:type="dxa"/>
            <w:gridSpan w:val="6"/>
            <w:tcBorders>
              <w:top w:val="nil"/>
              <w:left w:val="nil"/>
              <w:bottom w:val="nil"/>
              <w:right w:val="nil"/>
            </w:tcBorders>
            <w:noWrap/>
            <w:vAlign w:val="center"/>
          </w:tcPr>
          <w:p>
            <w:pPr>
              <w:widowControl/>
              <w:jc w:val="center"/>
              <w:rPr>
                <w:rFonts w:ascii="仿宋" w:hAnsi="仿宋" w:eastAsia="仿宋" w:cs="Times New Roman"/>
                <w:b/>
                <w:bCs/>
                <w:kern w:val="0"/>
                <w:sz w:val="32"/>
                <w:szCs w:val="32"/>
              </w:rPr>
            </w:pPr>
            <w:r>
              <w:rPr>
                <w:rFonts w:ascii="方正小标宋简体" w:hAnsi="方正小标宋简体" w:eastAsia="宋体" w:cs="Times New Roman"/>
                <w:kern w:val="0"/>
                <w:sz w:val="32"/>
                <w:szCs w:val="32"/>
              </w:rPr>
              <w:t>绩效评分表（书面检查）</w:t>
            </w:r>
          </w:p>
        </w:tc>
      </w:tr>
      <w:tr>
        <w:tblPrEx>
          <w:tblCellMar>
            <w:top w:w="0" w:type="dxa"/>
            <w:left w:w="108" w:type="dxa"/>
            <w:bottom w:w="0" w:type="dxa"/>
            <w:right w:w="108" w:type="dxa"/>
          </w:tblCellMar>
        </w:tblPrEx>
        <w:trPr>
          <w:trHeight w:val="317" w:hRule="atLeast"/>
        </w:trPr>
        <w:tc>
          <w:tcPr>
            <w:tcW w:w="8596" w:type="dxa"/>
            <w:gridSpan w:val="6"/>
            <w:tcBorders>
              <w:top w:val="nil"/>
              <w:left w:val="nil"/>
              <w:bottom w:val="single" w:color="auto" w:sz="4" w:space="0"/>
              <w:right w:val="nil"/>
            </w:tcBorders>
            <w:noWrap/>
            <w:vAlign w:val="bottom"/>
          </w:tcPr>
          <w:p>
            <w:pPr>
              <w:widowControl/>
              <w:ind w:left="1050" w:hanging="1050" w:hangingChars="500"/>
              <w:rPr>
                <w:rFonts w:ascii="仿宋" w:hAnsi="仿宋" w:eastAsia="仿宋" w:cs="Times New Roman"/>
                <w:kern w:val="0"/>
                <w:sz w:val="18"/>
                <w:szCs w:val="18"/>
              </w:rPr>
            </w:pPr>
            <w:r>
              <w:rPr>
                <w:rFonts w:hint="eastAsia" w:ascii="楷体" w:hAnsi="楷体" w:eastAsia="楷体" w:cs="Times New Roman"/>
                <w:kern w:val="0"/>
                <w:szCs w:val="21"/>
              </w:rPr>
              <w:t>项目名称：2022年度保障性安居工程建设项目</w:t>
            </w:r>
          </w:p>
        </w:tc>
      </w:tr>
      <w:tr>
        <w:tblPrEx>
          <w:tblCellMar>
            <w:top w:w="0" w:type="dxa"/>
            <w:left w:w="108" w:type="dxa"/>
            <w:bottom w:w="0" w:type="dxa"/>
            <w:right w:w="108" w:type="dxa"/>
          </w:tblCellMar>
        </w:tblPrEx>
        <w:trPr>
          <w:trHeight w:val="454" w:hRule="atLeast"/>
        </w:trPr>
        <w:tc>
          <w:tcPr>
            <w:tcW w:w="147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Times New Roman"/>
                <w:b/>
                <w:bCs/>
                <w:kern w:val="0"/>
                <w:sz w:val="20"/>
                <w:szCs w:val="20"/>
              </w:rPr>
            </w:pPr>
            <w:r>
              <w:rPr>
                <w:rFonts w:hint="eastAsia" w:ascii="宋体" w:hAnsi="宋体" w:eastAsia="宋体" w:cs="Times New Roman"/>
                <w:b/>
                <w:bCs/>
                <w:kern w:val="0"/>
                <w:szCs w:val="21"/>
              </w:rPr>
              <w:t>一级指标</w:t>
            </w:r>
          </w:p>
        </w:tc>
        <w:tc>
          <w:tcPr>
            <w:tcW w:w="280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Times New Roman"/>
                <w:b/>
                <w:bCs/>
                <w:kern w:val="0"/>
                <w:sz w:val="20"/>
                <w:szCs w:val="20"/>
              </w:rPr>
            </w:pPr>
            <w:r>
              <w:rPr>
                <w:rFonts w:hint="eastAsia" w:ascii="宋体" w:hAnsi="宋体" w:eastAsia="宋体" w:cs="Times New Roman"/>
                <w:b/>
                <w:bCs/>
                <w:kern w:val="0"/>
                <w:sz w:val="20"/>
                <w:szCs w:val="20"/>
              </w:rPr>
              <w:t>二级指标</w:t>
            </w:r>
          </w:p>
        </w:tc>
        <w:tc>
          <w:tcPr>
            <w:tcW w:w="96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Times New Roman"/>
                <w:b/>
                <w:bCs/>
                <w:kern w:val="0"/>
                <w:sz w:val="20"/>
                <w:szCs w:val="20"/>
              </w:rPr>
            </w:pPr>
            <w:r>
              <w:rPr>
                <w:rFonts w:hint="eastAsia" w:ascii="宋体" w:hAnsi="宋体" w:eastAsia="宋体" w:cs="Times New Roman"/>
                <w:b/>
                <w:bCs/>
                <w:kern w:val="0"/>
                <w:sz w:val="20"/>
                <w:szCs w:val="20"/>
              </w:rPr>
              <w:t>评价分</w:t>
            </w:r>
          </w:p>
        </w:tc>
        <w:tc>
          <w:tcPr>
            <w:tcW w:w="3357"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Times New Roman"/>
                <w:b/>
                <w:bCs/>
                <w:kern w:val="0"/>
                <w:sz w:val="20"/>
                <w:szCs w:val="20"/>
              </w:rPr>
            </w:pPr>
            <w:r>
              <w:rPr>
                <w:rFonts w:hint="eastAsia" w:ascii="宋体" w:hAnsi="宋体" w:eastAsia="宋体" w:cs="Times New Roman"/>
                <w:b/>
                <w:bCs/>
                <w:kern w:val="0"/>
                <w:sz w:val="20"/>
                <w:szCs w:val="20"/>
              </w:rPr>
              <w:t>扣分原因及简要分析</w:t>
            </w:r>
          </w:p>
        </w:tc>
      </w:tr>
      <w:tr>
        <w:tblPrEx>
          <w:tblCellMar>
            <w:top w:w="0" w:type="dxa"/>
            <w:left w:w="108" w:type="dxa"/>
            <w:bottom w:w="0" w:type="dxa"/>
            <w:right w:w="108" w:type="dxa"/>
          </w:tblCellMar>
        </w:tblPrEx>
        <w:trPr>
          <w:trHeight w:val="454" w:hRule="atLeast"/>
        </w:trPr>
        <w:tc>
          <w:tcPr>
            <w:tcW w:w="9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Times New Roman"/>
                <w:b/>
                <w:bCs/>
                <w:kern w:val="0"/>
                <w:sz w:val="20"/>
                <w:szCs w:val="20"/>
              </w:rPr>
            </w:pPr>
            <w:r>
              <w:rPr>
                <w:rFonts w:hint="eastAsia" w:ascii="宋体" w:hAnsi="宋体" w:eastAsia="宋体" w:cs="Times New Roman"/>
                <w:b/>
                <w:bCs/>
                <w:kern w:val="0"/>
                <w:sz w:val="20"/>
                <w:szCs w:val="20"/>
              </w:rPr>
              <w:t>指标</w:t>
            </w:r>
          </w:p>
        </w:tc>
        <w:tc>
          <w:tcPr>
            <w:tcW w:w="57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Times New Roman"/>
                <w:b/>
                <w:bCs/>
                <w:kern w:val="0"/>
                <w:sz w:val="20"/>
                <w:szCs w:val="20"/>
              </w:rPr>
            </w:pPr>
            <w:r>
              <w:rPr>
                <w:rFonts w:hint="eastAsia" w:ascii="宋体" w:hAnsi="宋体" w:eastAsia="宋体" w:cs="Times New Roman"/>
                <w:b/>
                <w:bCs/>
                <w:kern w:val="0"/>
                <w:sz w:val="20"/>
                <w:szCs w:val="20"/>
              </w:rPr>
              <w:t>分值</w:t>
            </w:r>
          </w:p>
        </w:tc>
        <w:tc>
          <w:tcPr>
            <w:tcW w:w="22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Times New Roman"/>
                <w:b/>
                <w:bCs/>
                <w:kern w:val="0"/>
                <w:sz w:val="20"/>
                <w:szCs w:val="20"/>
              </w:rPr>
            </w:pPr>
            <w:r>
              <w:rPr>
                <w:rFonts w:hint="eastAsia" w:ascii="宋体" w:hAnsi="宋体" w:eastAsia="宋体" w:cs="Times New Roman"/>
                <w:b/>
                <w:bCs/>
                <w:kern w:val="0"/>
                <w:sz w:val="20"/>
                <w:szCs w:val="20"/>
              </w:rPr>
              <w:t>指标</w:t>
            </w:r>
          </w:p>
        </w:tc>
        <w:tc>
          <w:tcPr>
            <w:tcW w:w="57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Times New Roman"/>
                <w:b/>
                <w:bCs/>
                <w:kern w:val="0"/>
                <w:sz w:val="20"/>
                <w:szCs w:val="20"/>
              </w:rPr>
            </w:pPr>
            <w:r>
              <w:rPr>
                <w:rFonts w:hint="eastAsia" w:ascii="宋体" w:hAnsi="宋体" w:eastAsia="宋体" w:cs="Times New Roman"/>
                <w:b/>
                <w:bCs/>
                <w:kern w:val="0"/>
                <w:sz w:val="20"/>
                <w:szCs w:val="20"/>
              </w:rPr>
              <w:t>分值</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Times New Roman"/>
                <w:b/>
                <w:bCs/>
                <w:kern w:val="0"/>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Times New Roman"/>
                <w:b/>
                <w:bCs/>
                <w:kern w:val="0"/>
                <w:sz w:val="20"/>
                <w:szCs w:val="20"/>
              </w:rPr>
            </w:pPr>
          </w:p>
        </w:tc>
      </w:tr>
      <w:tr>
        <w:tblPrEx>
          <w:tblCellMar>
            <w:top w:w="0" w:type="dxa"/>
            <w:left w:w="108" w:type="dxa"/>
            <w:bottom w:w="0" w:type="dxa"/>
            <w:right w:w="108" w:type="dxa"/>
          </w:tblCellMar>
        </w:tblPrEx>
        <w:trPr>
          <w:trHeight w:val="454" w:hRule="atLeast"/>
        </w:trPr>
        <w:tc>
          <w:tcPr>
            <w:tcW w:w="90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决策</w:t>
            </w:r>
          </w:p>
        </w:tc>
        <w:tc>
          <w:tcPr>
            <w:tcW w:w="570" w:type="dxa"/>
            <w:vMerge w:val="restart"/>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15</w:t>
            </w:r>
          </w:p>
        </w:tc>
        <w:tc>
          <w:tcPr>
            <w:tcW w:w="223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目标设置科学性</w:t>
            </w:r>
          </w:p>
        </w:tc>
        <w:tc>
          <w:tcPr>
            <w:tcW w:w="5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5</w:t>
            </w:r>
          </w:p>
        </w:tc>
        <w:tc>
          <w:tcPr>
            <w:tcW w:w="96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5</w:t>
            </w:r>
          </w:p>
        </w:tc>
        <w:tc>
          <w:tcPr>
            <w:tcW w:w="3357" w:type="dxa"/>
            <w:tcBorders>
              <w:top w:val="single" w:color="auto" w:sz="4" w:space="0"/>
              <w:left w:val="nil"/>
              <w:bottom w:val="single" w:color="auto" w:sz="4" w:space="0"/>
              <w:right w:val="single" w:color="auto" w:sz="4" w:space="0"/>
            </w:tcBorders>
            <w:vAlign w:val="center"/>
          </w:tcPr>
          <w:p>
            <w:pPr>
              <w:rPr>
                <w:rFonts w:ascii="仿宋" w:hAnsi="仿宋" w:eastAsia="仿宋" w:cs="Times New Roman"/>
                <w:kern w:val="0"/>
                <w:sz w:val="20"/>
                <w:szCs w:val="20"/>
              </w:rPr>
            </w:pPr>
            <w:r>
              <w:rPr>
                <w:rFonts w:hint="eastAsia" w:ascii="仿宋" w:hAnsi="仿宋" w:eastAsia="仿宋" w:cs="Times New Roman"/>
                <w:kern w:val="0"/>
                <w:sz w:val="20"/>
                <w:szCs w:val="20"/>
              </w:rPr>
              <w:t>绩效目标设置科学完整，指标明确性达到设置要求。</w:t>
            </w: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20"/>
                <w:szCs w:val="20"/>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kern w:val="0"/>
                <w:sz w:val="20"/>
                <w:szCs w:val="20"/>
              </w:rPr>
            </w:pPr>
          </w:p>
        </w:tc>
        <w:tc>
          <w:tcPr>
            <w:tcW w:w="223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资金分配合理性</w:t>
            </w:r>
          </w:p>
        </w:tc>
        <w:tc>
          <w:tcPr>
            <w:tcW w:w="5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10</w:t>
            </w:r>
          </w:p>
        </w:tc>
        <w:tc>
          <w:tcPr>
            <w:tcW w:w="96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8</w:t>
            </w:r>
          </w:p>
        </w:tc>
        <w:tc>
          <w:tcPr>
            <w:tcW w:w="3357" w:type="dxa"/>
            <w:tcBorders>
              <w:top w:val="single" w:color="auto" w:sz="4" w:space="0"/>
              <w:left w:val="nil"/>
              <w:bottom w:val="single" w:color="auto" w:sz="4" w:space="0"/>
              <w:right w:val="single" w:color="auto" w:sz="4" w:space="0"/>
            </w:tcBorders>
            <w:vAlign w:val="center"/>
          </w:tcPr>
          <w:p>
            <w:pPr>
              <w:rPr>
                <w:rFonts w:ascii="仿宋" w:hAnsi="仿宋" w:eastAsia="仿宋" w:cs="Times New Roman"/>
                <w:kern w:val="0"/>
                <w:sz w:val="20"/>
                <w:szCs w:val="20"/>
              </w:rPr>
            </w:pPr>
            <w:r>
              <w:rPr>
                <w:rFonts w:hint="eastAsia" w:ascii="仿宋" w:hAnsi="仿宋" w:eastAsia="仿宋" w:cs="Times New Roman"/>
                <w:kern w:val="0"/>
                <w:sz w:val="20"/>
                <w:szCs w:val="20"/>
              </w:rPr>
              <w:t>项目申报比较合理，综合评价扣2分。</w:t>
            </w:r>
          </w:p>
        </w:tc>
      </w:tr>
      <w:tr>
        <w:tblPrEx>
          <w:tblCellMar>
            <w:top w:w="0" w:type="dxa"/>
            <w:left w:w="108" w:type="dxa"/>
            <w:bottom w:w="0" w:type="dxa"/>
            <w:right w:w="108" w:type="dxa"/>
          </w:tblCellMar>
        </w:tblPrEx>
        <w:trPr>
          <w:trHeight w:val="454"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过程</w:t>
            </w:r>
          </w:p>
        </w:tc>
        <w:tc>
          <w:tcPr>
            <w:tcW w:w="5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15</w:t>
            </w:r>
          </w:p>
        </w:tc>
        <w:tc>
          <w:tcPr>
            <w:tcW w:w="223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管理办法可行性</w:t>
            </w:r>
          </w:p>
        </w:tc>
        <w:tc>
          <w:tcPr>
            <w:tcW w:w="5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15</w:t>
            </w:r>
          </w:p>
        </w:tc>
        <w:tc>
          <w:tcPr>
            <w:tcW w:w="96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15</w:t>
            </w:r>
          </w:p>
        </w:tc>
        <w:tc>
          <w:tcPr>
            <w:tcW w:w="3357"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有健全的管理制度。</w:t>
            </w:r>
          </w:p>
        </w:tc>
      </w:tr>
      <w:tr>
        <w:tblPrEx>
          <w:tblCellMar>
            <w:top w:w="0" w:type="dxa"/>
            <w:left w:w="108" w:type="dxa"/>
            <w:bottom w:w="0" w:type="dxa"/>
            <w:right w:w="108" w:type="dxa"/>
          </w:tblCellMar>
        </w:tblPrEx>
        <w:trPr>
          <w:trHeight w:val="454"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产出</w:t>
            </w:r>
          </w:p>
        </w:tc>
        <w:tc>
          <w:tcPr>
            <w:tcW w:w="5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60</w:t>
            </w:r>
          </w:p>
        </w:tc>
        <w:tc>
          <w:tcPr>
            <w:tcW w:w="223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总体目标实现程度</w:t>
            </w:r>
          </w:p>
        </w:tc>
        <w:tc>
          <w:tcPr>
            <w:tcW w:w="5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60</w:t>
            </w:r>
          </w:p>
        </w:tc>
        <w:tc>
          <w:tcPr>
            <w:tcW w:w="96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48</w:t>
            </w:r>
          </w:p>
        </w:tc>
        <w:tc>
          <w:tcPr>
            <w:tcW w:w="3357"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铁树片区资金未按时到位，导致总体目标实现程度降低，综合评价扣12分。</w:t>
            </w:r>
          </w:p>
        </w:tc>
      </w:tr>
      <w:tr>
        <w:tblPrEx>
          <w:tblCellMar>
            <w:top w:w="0" w:type="dxa"/>
            <w:left w:w="108" w:type="dxa"/>
            <w:bottom w:w="0" w:type="dxa"/>
            <w:right w:w="108" w:type="dxa"/>
          </w:tblCellMar>
        </w:tblPrEx>
        <w:trPr>
          <w:trHeight w:val="454"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ind w:firstLine="200" w:firstLineChars="100"/>
              <w:jc w:val="left"/>
              <w:rPr>
                <w:rFonts w:ascii="仿宋" w:hAnsi="仿宋" w:eastAsia="仿宋" w:cs="Times New Roman"/>
                <w:kern w:val="0"/>
                <w:sz w:val="20"/>
                <w:szCs w:val="20"/>
              </w:rPr>
            </w:pPr>
            <w:r>
              <w:rPr>
                <w:rFonts w:hint="eastAsia" w:ascii="仿宋" w:hAnsi="仿宋" w:eastAsia="仿宋" w:cs="Times New Roman"/>
                <w:kern w:val="0"/>
                <w:sz w:val="20"/>
                <w:szCs w:val="20"/>
              </w:rPr>
              <w:t>效果</w:t>
            </w:r>
          </w:p>
        </w:tc>
        <w:tc>
          <w:tcPr>
            <w:tcW w:w="57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10</w:t>
            </w:r>
          </w:p>
        </w:tc>
        <w:tc>
          <w:tcPr>
            <w:tcW w:w="223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专家满意度</w:t>
            </w:r>
          </w:p>
        </w:tc>
        <w:tc>
          <w:tcPr>
            <w:tcW w:w="5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10</w:t>
            </w:r>
          </w:p>
        </w:tc>
        <w:tc>
          <w:tcPr>
            <w:tcW w:w="96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8</w:t>
            </w:r>
          </w:p>
        </w:tc>
        <w:tc>
          <w:tcPr>
            <w:tcW w:w="3357" w:type="dxa"/>
            <w:tcBorders>
              <w:top w:val="single" w:color="auto" w:sz="4" w:space="0"/>
              <w:left w:val="nil"/>
              <w:bottom w:val="single" w:color="auto" w:sz="4" w:space="0"/>
              <w:right w:val="single" w:color="auto" w:sz="4" w:space="0"/>
            </w:tcBorders>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专家满意度为“比较满意”，未达到“满意”档次。扣2分。</w:t>
            </w:r>
          </w:p>
        </w:tc>
      </w:tr>
      <w:tr>
        <w:tblPrEx>
          <w:tblCellMar>
            <w:top w:w="0" w:type="dxa"/>
            <w:left w:w="108" w:type="dxa"/>
            <w:bottom w:w="0" w:type="dxa"/>
            <w:right w:w="108" w:type="dxa"/>
          </w:tblCellMar>
        </w:tblPrEx>
        <w:trPr>
          <w:trHeight w:val="649" w:hRule="atLeast"/>
        </w:trPr>
        <w:tc>
          <w:tcPr>
            <w:tcW w:w="9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合计</w:t>
            </w:r>
          </w:p>
        </w:tc>
        <w:tc>
          <w:tcPr>
            <w:tcW w:w="5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100</w:t>
            </w:r>
          </w:p>
        </w:tc>
        <w:tc>
          <w:tcPr>
            <w:tcW w:w="223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　</w:t>
            </w:r>
          </w:p>
        </w:tc>
        <w:tc>
          <w:tcPr>
            <w:tcW w:w="5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kern w:val="0"/>
                <w:sz w:val="20"/>
                <w:szCs w:val="20"/>
              </w:rPr>
            </w:pPr>
            <w:r>
              <w:rPr>
                <w:rFonts w:hint="eastAsia" w:ascii="仿宋" w:hAnsi="仿宋" w:eastAsia="仿宋" w:cs="Times New Roman"/>
                <w:kern w:val="0"/>
                <w:sz w:val="20"/>
                <w:szCs w:val="20"/>
              </w:rPr>
              <w:t>100</w:t>
            </w:r>
          </w:p>
        </w:tc>
        <w:tc>
          <w:tcPr>
            <w:tcW w:w="96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84</w:t>
            </w:r>
          </w:p>
        </w:tc>
        <w:tc>
          <w:tcPr>
            <w:tcW w:w="3357" w:type="dxa"/>
            <w:tcBorders>
              <w:top w:val="single" w:color="auto" w:sz="4" w:space="0"/>
              <w:left w:val="nil"/>
              <w:bottom w:val="single" w:color="auto" w:sz="4" w:space="0"/>
              <w:right w:val="single" w:color="auto" w:sz="4" w:space="0"/>
            </w:tcBorders>
            <w:vAlign w:val="center"/>
          </w:tcPr>
          <w:p>
            <w:pPr>
              <w:rPr>
                <w:rFonts w:ascii="仿宋" w:hAnsi="仿宋" w:eastAsia="仿宋" w:cs="Times New Roman"/>
                <w:kern w:val="0"/>
                <w:sz w:val="20"/>
                <w:szCs w:val="20"/>
              </w:rPr>
            </w:pPr>
          </w:p>
        </w:tc>
      </w:tr>
    </w:tbl>
    <w:p>
      <w:pPr>
        <w:spacing w:line="560" w:lineRule="exact"/>
        <w:ind w:firstLine="640" w:firstLineChars="200"/>
        <w:outlineLvl w:val="2"/>
        <w:rPr>
          <w:rFonts w:hint="eastAsia" w:ascii="仿宋" w:hAnsi="仿宋" w:eastAsia="仿宋" w:cs="Times New Roman"/>
          <w:kern w:val="0"/>
          <w:sz w:val="32"/>
          <w:szCs w:val="32"/>
        </w:rPr>
      </w:pPr>
      <w:r>
        <w:rPr>
          <w:rFonts w:hint="eastAsia" w:ascii="仿宋" w:hAnsi="仿宋" w:eastAsia="仿宋" w:cs="Times New Roman"/>
          <w:kern w:val="0"/>
          <w:sz w:val="32"/>
          <w:szCs w:val="32"/>
        </w:rPr>
        <w:t>2.现场复核</w:t>
      </w:r>
    </w:p>
    <w:p>
      <w:pPr>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kern w:val="0"/>
          <w:sz w:val="32"/>
          <w:szCs w:val="32"/>
        </w:rPr>
        <w:t>现场复核（100分）。评价得分91分，</w:t>
      </w:r>
      <w:r>
        <w:rPr>
          <w:rFonts w:hint="eastAsia" w:ascii="仿宋" w:hAnsi="仿宋" w:eastAsia="仿宋" w:cs="Times New Roman"/>
          <w:sz w:val="32"/>
          <w:szCs w:val="32"/>
        </w:rPr>
        <w:t>按60%权重得分54.6分。</w:t>
      </w:r>
    </w:p>
    <w:p>
      <w:pPr>
        <w:spacing w:line="560" w:lineRule="exact"/>
        <w:ind w:firstLine="640" w:firstLineChars="200"/>
        <w:rPr>
          <w:rFonts w:hint="eastAsia" w:ascii="宋体" w:hAnsi="宋体" w:eastAsia="宋体" w:cs="Times New Roman"/>
          <w:szCs w:val="21"/>
        </w:rPr>
      </w:pPr>
      <w:r>
        <w:rPr>
          <w:rFonts w:hint="eastAsia" w:ascii="仿宋" w:hAnsi="仿宋" w:eastAsia="仿宋" w:cs="Times New Roman"/>
          <w:kern w:val="0"/>
          <w:sz w:val="32"/>
          <w:szCs w:val="32"/>
        </w:rPr>
        <w:t>依据随州市住房和城乡建设局保障性安居工程建设项目支出预算绩效评价现场复核指标及评分标准（见附件3），通过查阅随州市住房和城乡建设局提供的文件、明细账等材料，并与市住房和城乡建设局相关人员进行座谈，了解项目支出情况。2022年度该项目支出预算3259.83万元，资金来源为政府性基金，年中预算无调整。实际到位资金3259.83万元，资金到位率100%实际完成支出750.09万元，预算执行率23.01%。现场复核及评分结果详见下表：</w:t>
      </w:r>
    </w:p>
    <w:tbl>
      <w:tblPr>
        <w:tblStyle w:val="7"/>
        <w:tblW w:w="5007" w:type="pct"/>
        <w:tblInd w:w="0" w:type="dxa"/>
        <w:tblLayout w:type="fixed"/>
        <w:tblCellMar>
          <w:top w:w="0" w:type="dxa"/>
          <w:left w:w="108" w:type="dxa"/>
          <w:bottom w:w="0" w:type="dxa"/>
          <w:right w:w="108" w:type="dxa"/>
        </w:tblCellMar>
      </w:tblPr>
      <w:tblGrid>
        <w:gridCol w:w="671"/>
        <w:gridCol w:w="668"/>
        <w:gridCol w:w="1081"/>
        <w:gridCol w:w="712"/>
        <w:gridCol w:w="1642"/>
        <w:gridCol w:w="698"/>
        <w:gridCol w:w="761"/>
        <w:gridCol w:w="2841"/>
      </w:tblGrid>
      <w:tr>
        <w:tblPrEx>
          <w:tblCellMar>
            <w:top w:w="0" w:type="dxa"/>
            <w:left w:w="108" w:type="dxa"/>
            <w:bottom w:w="0" w:type="dxa"/>
            <w:right w:w="108" w:type="dxa"/>
          </w:tblCellMar>
        </w:tblPrEx>
        <w:trPr>
          <w:trHeight w:val="567" w:hRule="atLeast"/>
        </w:trPr>
        <w:tc>
          <w:tcPr>
            <w:tcW w:w="9074" w:type="dxa"/>
            <w:gridSpan w:val="8"/>
            <w:tcBorders>
              <w:top w:val="nil"/>
              <w:left w:val="nil"/>
              <w:bottom w:val="nil"/>
              <w:right w:val="nil"/>
            </w:tcBorders>
            <w:noWrap/>
            <w:vAlign w:val="center"/>
          </w:tcPr>
          <w:p>
            <w:pPr>
              <w:widowControl/>
              <w:jc w:val="center"/>
              <w:textAlignment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 xml:space="preserve">  </w:t>
            </w:r>
            <w:r>
              <w:rPr>
                <w:rFonts w:ascii="方正小标宋简体" w:hAnsi="方正小标宋简体" w:eastAsia="宋体" w:cs="Times New Roman"/>
                <w:kern w:val="0"/>
                <w:sz w:val="32"/>
                <w:szCs w:val="32"/>
              </w:rPr>
              <w:t xml:space="preserve">  绩效评分表（现场复核）</w:t>
            </w:r>
            <w:r>
              <w:rPr>
                <w:rFonts w:hint="eastAsia" w:ascii="仿宋" w:hAnsi="仿宋" w:eastAsia="仿宋" w:cs="Times New Roman"/>
                <w:b/>
                <w:bCs/>
                <w:kern w:val="0"/>
                <w:sz w:val="32"/>
                <w:szCs w:val="32"/>
              </w:rPr>
              <w:t xml:space="preserve">                     </w:t>
            </w:r>
          </w:p>
        </w:tc>
      </w:tr>
      <w:tr>
        <w:tblPrEx>
          <w:tblCellMar>
            <w:top w:w="0" w:type="dxa"/>
            <w:left w:w="108" w:type="dxa"/>
            <w:bottom w:w="0" w:type="dxa"/>
            <w:right w:w="108" w:type="dxa"/>
          </w:tblCellMar>
        </w:tblPrEx>
        <w:trPr>
          <w:trHeight w:val="283" w:hRule="atLeast"/>
        </w:trPr>
        <w:tc>
          <w:tcPr>
            <w:tcW w:w="9074" w:type="dxa"/>
            <w:gridSpan w:val="8"/>
            <w:tcBorders>
              <w:top w:val="nil"/>
              <w:left w:val="nil"/>
              <w:bottom w:val="single" w:color="auto" w:sz="4" w:space="0"/>
              <w:right w:val="nil"/>
            </w:tcBorders>
            <w:noWrap/>
            <w:vAlign w:val="bottom"/>
          </w:tcPr>
          <w:p>
            <w:pPr>
              <w:widowControl/>
              <w:ind w:left="1000" w:hanging="1000" w:hangingChars="500"/>
              <w:textAlignment w:val="center"/>
              <w:rPr>
                <w:rFonts w:ascii="楷体" w:hAnsi="楷体" w:eastAsia="楷体" w:cs="Times New Roman"/>
                <w:kern w:val="0"/>
                <w:sz w:val="20"/>
                <w:szCs w:val="20"/>
              </w:rPr>
            </w:pPr>
            <w:r>
              <w:rPr>
                <w:rFonts w:hint="eastAsia" w:ascii="楷体" w:hAnsi="楷体" w:eastAsia="楷体" w:cs="Times New Roman"/>
                <w:kern w:val="0"/>
                <w:sz w:val="20"/>
                <w:szCs w:val="20"/>
              </w:rPr>
              <w:t>项目名称：</w:t>
            </w:r>
            <w:r>
              <w:rPr>
                <w:rFonts w:hint="eastAsia" w:ascii="楷体" w:hAnsi="楷体" w:eastAsia="楷体" w:cs="Times New Roman"/>
                <w:kern w:val="0"/>
                <w:szCs w:val="21"/>
              </w:rPr>
              <w:t>2022年度保障性安居工程建设项目</w:t>
            </w:r>
            <w:r>
              <w:rPr>
                <w:rFonts w:hint="eastAsia" w:ascii="楷体" w:hAnsi="楷体" w:eastAsia="楷体" w:cs="Times New Roman"/>
                <w:kern w:val="0"/>
                <w:sz w:val="20"/>
                <w:szCs w:val="20"/>
              </w:rPr>
              <w:t xml:space="preserve"> </w:t>
            </w:r>
            <w:r>
              <w:rPr>
                <w:rFonts w:hint="eastAsia" w:ascii="仿宋" w:hAnsi="仿宋" w:eastAsia="仿宋" w:cs="Times New Roman"/>
                <w:kern w:val="0"/>
                <w:sz w:val="24"/>
                <w:szCs w:val="24"/>
              </w:rPr>
              <w:t xml:space="preserve">    </w:t>
            </w:r>
          </w:p>
        </w:tc>
      </w:tr>
      <w:tr>
        <w:tblPrEx>
          <w:tblCellMar>
            <w:top w:w="0" w:type="dxa"/>
            <w:left w:w="108" w:type="dxa"/>
            <w:bottom w:w="0" w:type="dxa"/>
            <w:right w:w="108" w:type="dxa"/>
          </w:tblCellMar>
        </w:tblPrEx>
        <w:trPr>
          <w:trHeight w:val="464" w:hRule="atLeast"/>
        </w:trPr>
        <w:tc>
          <w:tcPr>
            <w:tcW w:w="132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b/>
                <w:bCs/>
                <w:sz w:val="20"/>
                <w:szCs w:val="20"/>
              </w:rPr>
            </w:pPr>
            <w:r>
              <w:rPr>
                <w:rFonts w:hint="eastAsia" w:ascii="宋体" w:hAnsi="宋体" w:eastAsia="宋体" w:cs="Times New Roman"/>
                <w:b/>
                <w:bCs/>
                <w:kern w:val="0"/>
                <w:sz w:val="20"/>
                <w:szCs w:val="20"/>
              </w:rPr>
              <w:t>一级指标</w:t>
            </w:r>
          </w:p>
        </w:tc>
        <w:tc>
          <w:tcPr>
            <w:tcW w:w="178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b/>
                <w:bCs/>
                <w:sz w:val="20"/>
                <w:szCs w:val="20"/>
              </w:rPr>
            </w:pPr>
            <w:r>
              <w:rPr>
                <w:rFonts w:hint="eastAsia" w:ascii="宋体" w:hAnsi="宋体" w:eastAsia="宋体" w:cs="Times New Roman"/>
                <w:b/>
                <w:bCs/>
                <w:kern w:val="0"/>
                <w:sz w:val="20"/>
                <w:szCs w:val="20"/>
              </w:rPr>
              <w:t>二级指标</w:t>
            </w:r>
          </w:p>
        </w:tc>
        <w:tc>
          <w:tcPr>
            <w:tcW w:w="234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sz w:val="20"/>
                <w:szCs w:val="20"/>
              </w:rPr>
            </w:pPr>
            <w:r>
              <w:rPr>
                <w:rFonts w:hint="eastAsia" w:ascii="宋体" w:hAnsi="宋体" w:eastAsia="宋体" w:cs="Times New Roman"/>
                <w:b/>
                <w:bCs/>
                <w:kern w:val="0"/>
                <w:sz w:val="20"/>
                <w:szCs w:val="20"/>
              </w:rPr>
              <w:t>三级指标</w:t>
            </w:r>
          </w:p>
        </w:tc>
        <w:tc>
          <w:tcPr>
            <w:tcW w:w="755" w:type="dxa"/>
            <w:vMerge w:val="restart"/>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18"/>
                <w:szCs w:val="18"/>
              </w:rPr>
            </w:pPr>
            <w:r>
              <w:rPr>
                <w:rFonts w:hint="eastAsia" w:ascii="宋体" w:hAnsi="宋体" w:eastAsia="宋体" w:cs="Times New Roman"/>
                <w:b/>
                <w:bCs/>
                <w:kern w:val="0"/>
                <w:sz w:val="20"/>
                <w:szCs w:val="20"/>
              </w:rPr>
              <w:t>得分</w:t>
            </w:r>
          </w:p>
        </w:tc>
        <w:tc>
          <w:tcPr>
            <w:tcW w:w="2870" w:type="dxa"/>
            <w:vMerge w:val="restart"/>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b/>
                <w:bCs/>
                <w:kern w:val="0"/>
                <w:sz w:val="20"/>
                <w:szCs w:val="20"/>
              </w:rPr>
            </w:pPr>
            <w:r>
              <w:rPr>
                <w:rFonts w:hint="eastAsia" w:ascii="宋体" w:hAnsi="宋体" w:eastAsia="宋体" w:cs="Times New Roman"/>
                <w:b/>
                <w:bCs/>
                <w:kern w:val="0"/>
                <w:sz w:val="20"/>
                <w:szCs w:val="20"/>
              </w:rPr>
              <w:t>扣分原因及简要分析</w:t>
            </w:r>
          </w:p>
        </w:tc>
      </w:tr>
      <w:tr>
        <w:tblPrEx>
          <w:tblCellMar>
            <w:top w:w="0" w:type="dxa"/>
            <w:left w:w="108" w:type="dxa"/>
            <w:bottom w:w="0" w:type="dxa"/>
            <w:right w:w="108" w:type="dxa"/>
          </w:tblCellMar>
        </w:tblPrEx>
        <w:trPr>
          <w:trHeight w:val="465" w:hRule="atLeast"/>
        </w:trPr>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b/>
                <w:bCs/>
                <w:sz w:val="20"/>
                <w:szCs w:val="20"/>
              </w:rPr>
            </w:pPr>
            <w:r>
              <w:rPr>
                <w:rFonts w:hint="eastAsia" w:ascii="宋体" w:hAnsi="宋体" w:eastAsia="宋体" w:cs="Times New Roman"/>
                <w:b/>
                <w:bCs/>
                <w:kern w:val="0"/>
                <w:sz w:val="20"/>
                <w:szCs w:val="20"/>
              </w:rPr>
              <w:t>名称</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b/>
                <w:bCs/>
                <w:sz w:val="20"/>
                <w:szCs w:val="20"/>
              </w:rPr>
            </w:pPr>
            <w:r>
              <w:rPr>
                <w:rFonts w:hint="eastAsia" w:ascii="宋体" w:hAnsi="宋体" w:eastAsia="宋体" w:cs="Times New Roman"/>
                <w:b/>
                <w:bCs/>
                <w:kern w:val="0"/>
                <w:sz w:val="20"/>
                <w:szCs w:val="20"/>
              </w:rPr>
              <w:t>分值</w:t>
            </w:r>
          </w:p>
        </w:tc>
        <w:tc>
          <w:tcPr>
            <w:tcW w:w="10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b/>
                <w:bCs/>
                <w:sz w:val="20"/>
                <w:szCs w:val="20"/>
              </w:rPr>
            </w:pPr>
            <w:r>
              <w:rPr>
                <w:rFonts w:hint="eastAsia" w:ascii="宋体" w:hAnsi="宋体" w:eastAsia="宋体" w:cs="Times New Roman"/>
                <w:b/>
                <w:bCs/>
                <w:kern w:val="0"/>
                <w:sz w:val="20"/>
                <w:szCs w:val="20"/>
              </w:rPr>
              <w:t>名称</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b/>
                <w:bCs/>
                <w:sz w:val="20"/>
                <w:szCs w:val="20"/>
              </w:rPr>
            </w:pPr>
            <w:r>
              <w:rPr>
                <w:rFonts w:hint="eastAsia" w:ascii="宋体" w:hAnsi="宋体" w:eastAsia="宋体" w:cs="Times New Roman"/>
                <w:b/>
                <w:bCs/>
                <w:kern w:val="0"/>
                <w:sz w:val="20"/>
                <w:szCs w:val="20"/>
              </w:rPr>
              <w:t>分值</w:t>
            </w:r>
          </w:p>
        </w:tc>
        <w:tc>
          <w:tcPr>
            <w:tcW w:w="16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sz w:val="20"/>
                <w:szCs w:val="20"/>
              </w:rPr>
            </w:pPr>
            <w:r>
              <w:rPr>
                <w:rFonts w:hint="eastAsia" w:ascii="宋体" w:hAnsi="宋体" w:eastAsia="宋体" w:cs="Times New Roman"/>
                <w:b/>
                <w:bCs/>
                <w:kern w:val="0"/>
                <w:sz w:val="20"/>
                <w:szCs w:val="20"/>
              </w:rPr>
              <w:t>名称</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sz w:val="20"/>
                <w:szCs w:val="20"/>
              </w:rPr>
            </w:pPr>
            <w:r>
              <w:rPr>
                <w:rFonts w:hint="eastAsia" w:ascii="宋体" w:hAnsi="宋体" w:eastAsia="宋体" w:cs="Times New Roman"/>
                <w:b/>
                <w:bCs/>
                <w:kern w:val="0"/>
                <w:sz w:val="20"/>
                <w:szCs w:val="20"/>
              </w:rPr>
              <w:t>分值</w:t>
            </w:r>
          </w:p>
        </w:tc>
        <w:tc>
          <w:tcPr>
            <w:tcW w:w="755"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Times New Roman"/>
                <w:sz w:val="18"/>
                <w:szCs w:val="18"/>
              </w:rPr>
            </w:pPr>
          </w:p>
        </w:tc>
        <w:tc>
          <w:tcPr>
            <w:tcW w:w="287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Times New Roman"/>
                <w:b/>
                <w:bCs/>
                <w:kern w:val="0"/>
                <w:sz w:val="20"/>
                <w:szCs w:val="20"/>
              </w:rPr>
            </w:pPr>
          </w:p>
        </w:tc>
      </w:tr>
      <w:tr>
        <w:tblPrEx>
          <w:tblCellMar>
            <w:top w:w="0" w:type="dxa"/>
            <w:left w:w="108" w:type="dxa"/>
            <w:bottom w:w="0" w:type="dxa"/>
            <w:right w:w="108" w:type="dxa"/>
          </w:tblCellMar>
        </w:tblPrEx>
        <w:trPr>
          <w:trHeight w:val="567" w:hRule="atLeast"/>
        </w:trPr>
        <w:tc>
          <w:tcPr>
            <w:tcW w:w="664"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决策　</w:t>
            </w:r>
          </w:p>
        </w:tc>
        <w:tc>
          <w:tcPr>
            <w:tcW w:w="660"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20</w:t>
            </w:r>
          </w:p>
        </w:tc>
        <w:tc>
          <w:tcPr>
            <w:tcW w:w="1080"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项目立项　</w:t>
            </w:r>
          </w:p>
        </w:tc>
        <w:tc>
          <w:tcPr>
            <w:tcW w:w="705"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7</w:t>
            </w: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立项依据充分性</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该项目为常年性项目，不需要重复申请立项。</w:t>
            </w:r>
          </w:p>
        </w:tc>
      </w:tr>
      <w:tr>
        <w:tblPrEx>
          <w:tblCellMar>
            <w:top w:w="0" w:type="dxa"/>
            <w:left w:w="108" w:type="dxa"/>
            <w:bottom w:w="0" w:type="dxa"/>
            <w:right w:w="108" w:type="dxa"/>
          </w:tblCellMar>
        </w:tblPrEx>
        <w:trPr>
          <w:trHeight w:val="567"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立项程序规范性</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3</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3</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该项目为常年性项目，不需要重复申请立项。</w:t>
            </w:r>
          </w:p>
        </w:tc>
      </w:tr>
      <w:tr>
        <w:tblPrEx>
          <w:tblCellMar>
            <w:top w:w="0" w:type="dxa"/>
            <w:left w:w="108" w:type="dxa"/>
            <w:bottom w:w="0" w:type="dxa"/>
            <w:right w:w="108" w:type="dxa"/>
          </w:tblCellMar>
        </w:tblPrEx>
        <w:trPr>
          <w:trHeight w:val="467"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080"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绩效目标　</w:t>
            </w:r>
          </w:p>
        </w:tc>
        <w:tc>
          <w:tcPr>
            <w:tcW w:w="705"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7</w:t>
            </w: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绩效目标合理性</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该项目属于延续性项目，设置了长期绩效目标，与实际工作内容具有相关性，预期产出效益和效果符合正常的业绩水平，与预算资金量相匹配。</w:t>
            </w:r>
          </w:p>
        </w:tc>
      </w:tr>
      <w:tr>
        <w:tblPrEx>
          <w:tblCellMar>
            <w:top w:w="0" w:type="dxa"/>
            <w:left w:w="108" w:type="dxa"/>
            <w:bottom w:w="0" w:type="dxa"/>
            <w:right w:w="108" w:type="dxa"/>
          </w:tblCellMar>
        </w:tblPrEx>
        <w:trPr>
          <w:trHeight w:val="978"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绩效指标明确性</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3</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1</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省级下达了部分租房补贴项目绩效指标，但项目单位未针对项目制定具体绩效指标，扣2分。</w:t>
            </w:r>
          </w:p>
        </w:tc>
      </w:tr>
      <w:tr>
        <w:tblPrEx>
          <w:tblCellMar>
            <w:top w:w="0" w:type="dxa"/>
            <w:left w:w="108" w:type="dxa"/>
            <w:bottom w:w="0" w:type="dxa"/>
            <w:right w:w="108" w:type="dxa"/>
          </w:tblCellMar>
        </w:tblPrEx>
        <w:trPr>
          <w:trHeight w:val="467"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080"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资金投入</w:t>
            </w:r>
          </w:p>
        </w:tc>
        <w:tc>
          <w:tcPr>
            <w:tcW w:w="705"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预算编制科学性</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1</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其中住房补贴项目由各地单位上报应补贴的户数，由中央测算补贴标准直接下达资金，由省级直接下达金额，项目单位未针对该项目进行预算编制，未形成预算编制文件，扣3分。</w:t>
            </w:r>
          </w:p>
        </w:tc>
      </w:tr>
      <w:tr>
        <w:tblPrEx>
          <w:tblCellMar>
            <w:top w:w="0" w:type="dxa"/>
            <w:left w:w="108" w:type="dxa"/>
            <w:bottom w:w="0" w:type="dxa"/>
            <w:right w:w="108" w:type="dxa"/>
          </w:tblCellMar>
        </w:tblPrEx>
        <w:trPr>
          <w:trHeight w:val="467"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资金分配合理性</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2</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1</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项目未形成预算编制文件，无法考核预算资金分配是否合理，扣1分。</w:t>
            </w:r>
          </w:p>
        </w:tc>
      </w:tr>
      <w:tr>
        <w:tblPrEx>
          <w:tblCellMar>
            <w:top w:w="0" w:type="dxa"/>
            <w:left w:w="108" w:type="dxa"/>
            <w:bottom w:w="0" w:type="dxa"/>
            <w:right w:w="108" w:type="dxa"/>
          </w:tblCellMar>
        </w:tblPrEx>
        <w:trPr>
          <w:trHeight w:val="467" w:hRule="atLeast"/>
        </w:trPr>
        <w:tc>
          <w:tcPr>
            <w:tcW w:w="664"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过程</w:t>
            </w:r>
          </w:p>
        </w:tc>
        <w:tc>
          <w:tcPr>
            <w:tcW w:w="660"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20</w:t>
            </w:r>
          </w:p>
        </w:tc>
        <w:tc>
          <w:tcPr>
            <w:tcW w:w="1080"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资金管理</w:t>
            </w:r>
          </w:p>
        </w:tc>
        <w:tc>
          <w:tcPr>
            <w:tcW w:w="705"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12</w:t>
            </w: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资金到位率</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 xml:space="preserve">3.5 </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项目本年度预算资金3259.83万元，实际到位3259.83万元，资金到位率100%。但因危楼改造安置补偿金2500万元到位时间为2022年12月26日，导致项目单位2022年当年未支付，于2023年3月份支付，扣0.5分。</w:t>
            </w:r>
          </w:p>
        </w:tc>
      </w:tr>
      <w:tr>
        <w:tblPrEx>
          <w:tblCellMar>
            <w:top w:w="0" w:type="dxa"/>
            <w:left w:w="108" w:type="dxa"/>
            <w:bottom w:w="0" w:type="dxa"/>
            <w:right w:w="108" w:type="dxa"/>
          </w:tblCellMar>
        </w:tblPrEx>
        <w:trPr>
          <w:trHeight w:val="544"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预算执行率</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项目本年预算实际到位资金为3259.83万元，其中：公租房回购款实际支出146.75万元、保障性住房租赁补贴实际支出232.26万元、公租房改造实际支出313.30万元、燃气入房实际支出57.78万元，以上项目实际支出共计750.09万元，预算执行率为23.01%；预算执行率未达标主要是因危楼改造安置补偿金2500万元到位时间为2022年12月26日，导致项目单位2022年当年未支付，于2023年3月份支付。</w:t>
            </w:r>
          </w:p>
        </w:tc>
      </w:tr>
      <w:tr>
        <w:tblPrEx>
          <w:tblCellMar>
            <w:top w:w="0" w:type="dxa"/>
            <w:left w:w="108" w:type="dxa"/>
            <w:bottom w:w="0" w:type="dxa"/>
            <w:right w:w="108" w:type="dxa"/>
          </w:tblCellMar>
        </w:tblPrEx>
        <w:trPr>
          <w:trHeight w:val="467"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资金使用</w:t>
            </w:r>
          </w:p>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合规性</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该项目支出符合国家财经法规和财务管理制度及专项管理资金的规定，资金的拨付有完整的审批程序和手续，且不存在截留、挤占、挪用、虚列支出等情况.</w:t>
            </w:r>
          </w:p>
        </w:tc>
      </w:tr>
      <w:tr>
        <w:tblPrEx>
          <w:tblCellMar>
            <w:top w:w="0" w:type="dxa"/>
            <w:left w:w="108" w:type="dxa"/>
            <w:bottom w:w="0" w:type="dxa"/>
            <w:right w:w="108" w:type="dxa"/>
          </w:tblCellMar>
        </w:tblPrEx>
        <w:trPr>
          <w:trHeight w:val="467"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080"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组织实施</w:t>
            </w:r>
          </w:p>
        </w:tc>
        <w:tc>
          <w:tcPr>
            <w:tcW w:w="705"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8</w:t>
            </w: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管理制度</w:t>
            </w:r>
          </w:p>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健全性</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随州市住房和城乡建设局制订了《财务管理制度》、《重点项目建设资金支付管理办法（试行）》以及一系列的财务管理制度等管理规定，财务管理制度比较健全。</w:t>
            </w:r>
          </w:p>
        </w:tc>
      </w:tr>
      <w:tr>
        <w:tblPrEx>
          <w:tblCellMar>
            <w:top w:w="0" w:type="dxa"/>
            <w:left w:w="108" w:type="dxa"/>
            <w:bottom w:w="0" w:type="dxa"/>
            <w:right w:w="108" w:type="dxa"/>
          </w:tblCellMar>
        </w:tblPrEx>
        <w:trPr>
          <w:trHeight w:val="467"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制度执行</w:t>
            </w:r>
          </w:p>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有效性</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该项目实施过程遵守法律法规，执行中未发生重大调整，项目合同书、验收报告等资料齐全并及时归档，人员条件、场地设备落实到位。</w:t>
            </w:r>
          </w:p>
        </w:tc>
      </w:tr>
      <w:tr>
        <w:tblPrEx>
          <w:tblCellMar>
            <w:top w:w="0" w:type="dxa"/>
            <w:left w:w="108" w:type="dxa"/>
            <w:bottom w:w="0" w:type="dxa"/>
            <w:right w:w="108" w:type="dxa"/>
          </w:tblCellMar>
        </w:tblPrEx>
        <w:trPr>
          <w:trHeight w:val="467" w:hRule="atLeast"/>
        </w:trPr>
        <w:tc>
          <w:tcPr>
            <w:tcW w:w="664"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产出</w:t>
            </w:r>
          </w:p>
        </w:tc>
        <w:tc>
          <w:tcPr>
            <w:tcW w:w="660"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30</w:t>
            </w:r>
          </w:p>
        </w:tc>
        <w:tc>
          <w:tcPr>
            <w:tcW w:w="1080"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项目产出</w:t>
            </w:r>
          </w:p>
        </w:tc>
        <w:tc>
          <w:tcPr>
            <w:tcW w:w="705"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30</w:t>
            </w: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公租房补贴</w:t>
            </w:r>
          </w:p>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发放完成率</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项目单位2022年度省级目标为600户城镇住房保障家庭租赁补贴发放工作，实际发放670户，达到目标值。</w:t>
            </w:r>
          </w:p>
        </w:tc>
      </w:tr>
      <w:tr>
        <w:tblPrEx>
          <w:tblCellMar>
            <w:top w:w="0" w:type="dxa"/>
            <w:left w:w="108" w:type="dxa"/>
            <w:bottom w:w="0" w:type="dxa"/>
            <w:right w:w="108" w:type="dxa"/>
          </w:tblCellMar>
        </w:tblPrEx>
        <w:trPr>
          <w:trHeight w:val="467"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公租房入住</w:t>
            </w:r>
          </w:p>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分配率</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公租房项目总套数为6899套，已全部分配，分配率100%。</w:t>
            </w:r>
          </w:p>
        </w:tc>
      </w:tr>
      <w:tr>
        <w:tblPrEx>
          <w:tblCellMar>
            <w:top w:w="0" w:type="dxa"/>
            <w:left w:w="108" w:type="dxa"/>
            <w:bottom w:w="0" w:type="dxa"/>
            <w:right w:w="108" w:type="dxa"/>
          </w:tblCellMar>
        </w:tblPrEx>
        <w:trPr>
          <w:trHeight w:val="467"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补贴标准发</w:t>
            </w:r>
          </w:p>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放达标率</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5</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5</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公租房租赁补贴发放标准符合文件要求。</w:t>
            </w:r>
          </w:p>
        </w:tc>
      </w:tr>
      <w:tr>
        <w:tblPrEx>
          <w:tblCellMar>
            <w:top w:w="0" w:type="dxa"/>
            <w:left w:w="108" w:type="dxa"/>
            <w:bottom w:w="0" w:type="dxa"/>
            <w:right w:w="108" w:type="dxa"/>
          </w:tblCellMar>
        </w:tblPrEx>
        <w:trPr>
          <w:trHeight w:val="467"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工程质量</w:t>
            </w:r>
          </w:p>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达标率</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5</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5</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住房和城乡建设局棚户区改造项目是以前年度建成的，本年度无新开工任务，工程质量有严格的质量管控和检验措施，完工后均进行验收，质量达标率为100%。无群众举报、媒体曝光的工程质量不合格现象。</w:t>
            </w:r>
          </w:p>
        </w:tc>
      </w:tr>
      <w:tr>
        <w:tblPrEx>
          <w:tblCellMar>
            <w:top w:w="0" w:type="dxa"/>
            <w:left w:w="108" w:type="dxa"/>
            <w:bottom w:w="0" w:type="dxa"/>
            <w:right w:w="108" w:type="dxa"/>
          </w:tblCellMar>
        </w:tblPrEx>
        <w:trPr>
          <w:trHeight w:val="467"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成本节约率</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经现场复核，项目均在预算内。</w:t>
            </w:r>
          </w:p>
        </w:tc>
      </w:tr>
      <w:tr>
        <w:tblPrEx>
          <w:tblCellMar>
            <w:top w:w="0" w:type="dxa"/>
            <w:left w:w="108" w:type="dxa"/>
            <w:bottom w:w="0" w:type="dxa"/>
            <w:right w:w="108" w:type="dxa"/>
          </w:tblCellMar>
        </w:tblPrEx>
        <w:trPr>
          <w:trHeight w:val="467"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项目完成及时性</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经现场复核，项目均在时间内完成。</w:t>
            </w:r>
          </w:p>
        </w:tc>
      </w:tr>
      <w:tr>
        <w:tblPrEx>
          <w:tblCellMar>
            <w:top w:w="0" w:type="dxa"/>
            <w:left w:w="108" w:type="dxa"/>
            <w:bottom w:w="0" w:type="dxa"/>
            <w:right w:w="108" w:type="dxa"/>
          </w:tblCellMar>
        </w:tblPrEx>
        <w:trPr>
          <w:trHeight w:val="604" w:hRule="atLeast"/>
        </w:trPr>
        <w:tc>
          <w:tcPr>
            <w:tcW w:w="664"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效果　</w:t>
            </w:r>
          </w:p>
        </w:tc>
        <w:tc>
          <w:tcPr>
            <w:tcW w:w="660"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30</w:t>
            </w:r>
          </w:p>
        </w:tc>
        <w:tc>
          <w:tcPr>
            <w:tcW w:w="1080"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项目效果　</w:t>
            </w:r>
          </w:p>
        </w:tc>
        <w:tc>
          <w:tcPr>
            <w:tcW w:w="705"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30</w:t>
            </w: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18"/>
                <w:szCs w:val="18"/>
              </w:rPr>
            </w:pPr>
            <w:r>
              <w:rPr>
                <w:rFonts w:hint="eastAsia" w:ascii="仿宋" w:hAnsi="仿宋" w:eastAsia="仿宋" w:cs="Times New Roman"/>
                <w:kern w:val="0"/>
                <w:sz w:val="18"/>
                <w:szCs w:val="18"/>
              </w:rPr>
              <w:t>群众住房</w:t>
            </w:r>
          </w:p>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18"/>
                <w:szCs w:val="18"/>
              </w:rPr>
              <w:t>保障度</w:t>
            </w:r>
          </w:p>
        </w:tc>
        <w:tc>
          <w:tcPr>
            <w:tcW w:w="69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实施保障性安居工程建设，保障和改善民生，提高了人民群众的生活水平和质量，解决了一大批群众住房困难，提高了群众基本住房保障。</w:t>
            </w:r>
          </w:p>
        </w:tc>
      </w:tr>
      <w:tr>
        <w:tblPrEx>
          <w:tblCellMar>
            <w:top w:w="0" w:type="dxa"/>
            <w:left w:w="108" w:type="dxa"/>
            <w:bottom w:w="0" w:type="dxa"/>
            <w:right w:w="108" w:type="dxa"/>
          </w:tblCellMar>
        </w:tblPrEx>
        <w:trPr>
          <w:trHeight w:val="467"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18"/>
                <w:szCs w:val="18"/>
              </w:rPr>
            </w:pPr>
            <w:r>
              <w:rPr>
                <w:rFonts w:hint="eastAsia" w:ascii="仿宋" w:hAnsi="仿宋" w:eastAsia="仿宋" w:cs="Times New Roman"/>
                <w:kern w:val="0"/>
                <w:sz w:val="18"/>
                <w:szCs w:val="18"/>
              </w:rPr>
              <w:t>促进社会</w:t>
            </w:r>
          </w:p>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18"/>
                <w:szCs w:val="18"/>
              </w:rPr>
              <w:t>和谐发展</w:t>
            </w:r>
          </w:p>
        </w:tc>
        <w:tc>
          <w:tcPr>
            <w:tcW w:w="69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保障性安居工程既增加了投资，又带动了消费，同时拉动建材行业发展，增加了家具、电器和生活用品的需求，有利于地方经济发展，改善市容市貌，让群众安居乐业，推进社会和谐。</w:t>
            </w:r>
          </w:p>
        </w:tc>
      </w:tr>
      <w:tr>
        <w:tblPrEx>
          <w:tblCellMar>
            <w:top w:w="0" w:type="dxa"/>
            <w:left w:w="108" w:type="dxa"/>
            <w:bottom w:w="0" w:type="dxa"/>
            <w:right w:w="108" w:type="dxa"/>
          </w:tblCellMar>
        </w:tblPrEx>
        <w:trPr>
          <w:trHeight w:val="563"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18"/>
                <w:szCs w:val="18"/>
              </w:rPr>
              <w:t>可持续性</w:t>
            </w:r>
          </w:p>
        </w:tc>
        <w:tc>
          <w:tcPr>
            <w:tcW w:w="69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项目单位在项目结束后，将安排人员对补贴情况及入住情况进行复核，对分配未入住或标准不符合的对象进行重新检查处理，有效保障公租房实际效益。</w:t>
            </w:r>
          </w:p>
        </w:tc>
      </w:tr>
      <w:tr>
        <w:tblPrEx>
          <w:tblCellMar>
            <w:top w:w="0" w:type="dxa"/>
            <w:left w:w="108" w:type="dxa"/>
            <w:bottom w:w="0" w:type="dxa"/>
            <w:right w:w="108" w:type="dxa"/>
          </w:tblCellMar>
        </w:tblPrEx>
        <w:trPr>
          <w:trHeight w:val="467"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住房保障租赁补贴对象满意度</w:t>
            </w:r>
          </w:p>
        </w:tc>
        <w:tc>
          <w:tcPr>
            <w:tcW w:w="69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5.5</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通过发放调查问卷，满意度为92.22%，扣0.5分。</w:t>
            </w:r>
          </w:p>
        </w:tc>
      </w:tr>
      <w:tr>
        <w:tblPrEx>
          <w:tblCellMar>
            <w:top w:w="0" w:type="dxa"/>
            <w:left w:w="108" w:type="dxa"/>
            <w:bottom w:w="0" w:type="dxa"/>
            <w:right w:w="108" w:type="dxa"/>
          </w:tblCellMar>
        </w:tblPrEx>
        <w:trPr>
          <w:trHeight w:val="563" w:hRule="atLeast"/>
        </w:trPr>
        <w:tc>
          <w:tcPr>
            <w:tcW w:w="90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公租房入住群众满意度</w:t>
            </w:r>
          </w:p>
        </w:tc>
        <w:tc>
          <w:tcPr>
            <w:tcW w:w="69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通过发放调查问卷，满意度为78.89%，扣2分.</w:t>
            </w:r>
          </w:p>
        </w:tc>
      </w:tr>
      <w:tr>
        <w:tblPrEx>
          <w:tblCellMar>
            <w:top w:w="0" w:type="dxa"/>
            <w:left w:w="108" w:type="dxa"/>
            <w:bottom w:w="0" w:type="dxa"/>
            <w:right w:w="108" w:type="dxa"/>
          </w:tblCellMar>
        </w:tblPrEx>
        <w:trPr>
          <w:trHeight w:val="477" w:hRule="atLeast"/>
        </w:trPr>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总分</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100</w:t>
            </w:r>
          </w:p>
        </w:tc>
        <w:tc>
          <w:tcPr>
            <w:tcW w:w="1080"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sz w:val="20"/>
                <w:szCs w:val="20"/>
              </w:rPr>
            </w:pP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100</w:t>
            </w:r>
          </w:p>
        </w:tc>
        <w:tc>
          <w:tcPr>
            <w:tcW w:w="1650" w:type="dxa"/>
            <w:tcBorders>
              <w:top w:val="single" w:color="auto" w:sz="4" w:space="0"/>
              <w:left w:val="nil"/>
              <w:bottom w:val="single" w:color="auto" w:sz="4" w:space="0"/>
              <w:right w:val="single" w:color="auto" w:sz="4" w:space="0"/>
            </w:tcBorders>
            <w:noWrap/>
            <w:vAlign w:val="center"/>
          </w:tcPr>
          <w:p>
            <w:pPr>
              <w:rPr>
                <w:rFonts w:ascii="仿宋" w:hAnsi="仿宋" w:eastAsia="仿宋" w:cs="Times New Roman"/>
                <w:sz w:val="20"/>
                <w:szCs w:val="20"/>
              </w:rPr>
            </w:pPr>
          </w:p>
        </w:tc>
        <w:tc>
          <w:tcPr>
            <w:tcW w:w="69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100</w:t>
            </w:r>
          </w:p>
        </w:tc>
        <w:tc>
          <w:tcPr>
            <w:tcW w:w="75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91</w:t>
            </w:r>
          </w:p>
        </w:tc>
        <w:tc>
          <w:tcPr>
            <w:tcW w:w="2870"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p>
        </w:tc>
      </w:tr>
    </w:tbl>
    <w:p>
      <w:pPr>
        <w:spacing w:line="560" w:lineRule="exact"/>
        <w:ind w:left="420" w:leftChars="200"/>
        <w:outlineLvl w:val="1"/>
        <w:rPr>
          <w:rFonts w:hint="eastAsia" w:ascii="楷体" w:hAnsi="楷体" w:eastAsia="楷体" w:cs="Times New Roman"/>
          <w:kern w:val="0"/>
          <w:sz w:val="32"/>
          <w:szCs w:val="32"/>
        </w:rPr>
      </w:pPr>
      <w:r>
        <w:rPr>
          <w:rFonts w:hint="eastAsia" w:ascii="楷体" w:hAnsi="楷体" w:eastAsia="楷体" w:cs="Times New Roman"/>
          <w:kern w:val="0"/>
          <w:sz w:val="32"/>
          <w:szCs w:val="32"/>
        </w:rPr>
        <w:t>（三）项目的成效、存在的问题和原因</w:t>
      </w:r>
    </w:p>
    <w:p>
      <w:pPr>
        <w:widowControl/>
        <w:spacing w:line="351" w:lineRule="atLeast"/>
        <w:ind w:left="420" w:leftChars="200" w:firstLine="320" w:firstLineChars="100"/>
        <w:textAlignment w:val="baseline"/>
        <w:outlineLvl w:val="2"/>
        <w:rPr>
          <w:rFonts w:hint="eastAsia" w:ascii="仿宋" w:hAnsi="仿宋" w:eastAsia="仿宋" w:cs="Times New Roman"/>
          <w:color w:val="000000"/>
          <w:kern w:val="0"/>
          <w:sz w:val="32"/>
          <w:szCs w:val="32"/>
          <w:u w:color="000000"/>
        </w:rPr>
      </w:pPr>
      <w:r>
        <w:rPr>
          <w:rFonts w:hint="eastAsia" w:ascii="仿宋" w:hAnsi="仿宋" w:eastAsia="仿宋" w:cs="Times New Roman"/>
          <w:color w:val="000000"/>
          <w:kern w:val="0"/>
          <w:sz w:val="32"/>
          <w:szCs w:val="32"/>
          <w:u w:color="000000"/>
        </w:rPr>
        <w:t>1.项目成效</w:t>
      </w:r>
    </w:p>
    <w:p>
      <w:pPr>
        <w:spacing w:line="56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预算内容与项目内容基本相关，项目资金使用比较合规；项目实施的合同、手续基本齐全；项目主要绩效目标基本完成。2022年度完成配建公租房回购，按时发放住房租赁补贴，完成省定600户保障性住房租赁补贴目标；完成香珠花园、清河丽景公租房改造装修，西城服装厂公租房改造；公租房小区燃气设施入户，有效解决了低收入群体住房困难，提高了群众基本住房保障。</w:t>
      </w:r>
    </w:p>
    <w:p>
      <w:pPr>
        <w:autoSpaceDE w:val="0"/>
        <w:spacing w:line="560" w:lineRule="exact"/>
        <w:ind w:firstLine="640" w:firstLineChars="200"/>
        <w:outlineLvl w:val="2"/>
        <w:rPr>
          <w:rFonts w:hint="eastAsia" w:ascii="仿宋" w:hAnsi="仿宋" w:eastAsia="仿宋" w:cs="Times New Roman"/>
          <w:kern w:val="0"/>
          <w:sz w:val="32"/>
          <w:szCs w:val="32"/>
        </w:rPr>
      </w:pPr>
      <w:r>
        <w:rPr>
          <w:rFonts w:hint="eastAsia" w:ascii="仿宋" w:hAnsi="仿宋" w:eastAsia="仿宋" w:cs="Times New Roman"/>
          <w:kern w:val="0"/>
          <w:sz w:val="32"/>
          <w:szCs w:val="32"/>
        </w:rPr>
        <w:t>2.上年度绩效评价结果应用情况</w:t>
      </w:r>
    </w:p>
    <w:p>
      <w:pPr>
        <w:autoSpaceDE w:val="0"/>
        <w:spacing w:line="560" w:lineRule="exact"/>
        <w:ind w:firstLine="640"/>
        <w:rPr>
          <w:rFonts w:hint="eastAsia" w:ascii="仿宋" w:hAnsi="仿宋" w:eastAsia="仿宋" w:cs="Times New Roman"/>
          <w:kern w:val="0"/>
          <w:sz w:val="32"/>
          <w:szCs w:val="32"/>
        </w:rPr>
      </w:pPr>
      <w:r>
        <w:rPr>
          <w:rFonts w:hint="eastAsia" w:ascii="仿宋" w:hAnsi="仿宋" w:eastAsia="仿宋" w:cs="Times New Roman"/>
          <w:kern w:val="0"/>
          <w:sz w:val="32"/>
          <w:szCs w:val="32"/>
        </w:rPr>
        <w:t>项目单位2021年度绩效评价问题是：①项目绩效管理不够规范；②项目预算编制工作有待提高；③公租房清退难度大，④有小区群众反映小区内停车棚及充电桩太少。</w:t>
      </w:r>
    </w:p>
    <w:p>
      <w:pPr>
        <w:autoSpaceDE w:val="0"/>
        <w:spacing w:line="560" w:lineRule="exact"/>
        <w:ind w:firstLine="585" w:firstLineChars="183"/>
        <w:rPr>
          <w:rFonts w:hint="eastAsia" w:ascii="仿宋" w:hAnsi="仿宋" w:eastAsia="仿宋" w:cs="Times New Roman"/>
          <w:kern w:val="0"/>
          <w:sz w:val="32"/>
          <w:szCs w:val="32"/>
        </w:rPr>
      </w:pPr>
      <w:r>
        <w:rPr>
          <w:rFonts w:hint="eastAsia" w:ascii="仿宋" w:hAnsi="仿宋" w:eastAsia="仿宋" w:cs="Times New Roman"/>
          <w:kern w:val="0"/>
          <w:sz w:val="32"/>
          <w:szCs w:val="32"/>
        </w:rPr>
        <w:t>本年度对部分小区增加了停车棚及充电桩，但保障对象动态监管难度大及公租房清退难度大的现象仍然存在。</w:t>
      </w:r>
    </w:p>
    <w:p>
      <w:pPr>
        <w:autoSpaceDE w:val="0"/>
        <w:spacing w:line="560" w:lineRule="exact"/>
        <w:ind w:firstLine="640" w:firstLineChars="200"/>
        <w:outlineLvl w:val="2"/>
        <w:rPr>
          <w:rFonts w:hint="eastAsia" w:ascii="仿宋" w:hAnsi="仿宋" w:eastAsia="仿宋" w:cs="Times New Roman"/>
          <w:kern w:val="0"/>
          <w:sz w:val="32"/>
          <w:szCs w:val="32"/>
        </w:rPr>
      </w:pPr>
      <w:r>
        <w:rPr>
          <w:rFonts w:hint="eastAsia" w:ascii="仿宋" w:hAnsi="仿宋" w:eastAsia="仿宋" w:cs="Times New Roman"/>
          <w:kern w:val="0"/>
          <w:sz w:val="32"/>
          <w:szCs w:val="32"/>
        </w:rPr>
        <w:t>3.本年度绩效问题和原因</w:t>
      </w:r>
    </w:p>
    <w:p>
      <w:pPr>
        <w:autoSpaceDE w:val="0"/>
        <w:spacing w:line="560" w:lineRule="exact"/>
        <w:ind w:firstLine="640"/>
        <w:rPr>
          <w:rFonts w:hint="eastAsia" w:ascii="仿宋" w:hAnsi="仿宋" w:eastAsia="仿宋" w:cs="Times New Roman"/>
          <w:kern w:val="0"/>
          <w:sz w:val="32"/>
          <w:szCs w:val="32"/>
        </w:rPr>
      </w:pPr>
      <w:r>
        <w:rPr>
          <w:rFonts w:hint="eastAsia" w:ascii="仿宋" w:hAnsi="仿宋" w:eastAsia="仿宋" w:cs="Times New Roman"/>
          <w:kern w:val="0"/>
          <w:sz w:val="32"/>
          <w:szCs w:val="32"/>
        </w:rPr>
        <w:t>(1)</w:t>
      </w:r>
      <w:r>
        <w:rPr>
          <w:rFonts w:hint="eastAsia" w:ascii="仿宋" w:hAnsi="仿宋" w:eastAsia="仿宋" w:cs="Times New Roman"/>
          <w:sz w:val="32"/>
          <w:szCs w:val="32"/>
        </w:rPr>
        <w:t>在</w:t>
      </w:r>
      <w:r>
        <w:rPr>
          <w:rFonts w:hint="eastAsia" w:ascii="仿宋" w:hAnsi="仿宋" w:eastAsia="仿宋" w:cs="Times New Roman"/>
          <w:kern w:val="0"/>
          <w:sz w:val="32"/>
          <w:szCs w:val="32"/>
        </w:rPr>
        <w:t>绩效目标明确性方面，存在保障性住房租赁补贴未针对项目制定绩效指标的问题。</w:t>
      </w:r>
    </w:p>
    <w:p>
      <w:pPr>
        <w:spacing w:line="560" w:lineRule="exact"/>
        <w:ind w:firstLine="640"/>
        <w:rPr>
          <w:rFonts w:hint="eastAsia" w:ascii="仿宋" w:hAnsi="仿宋" w:eastAsia="仿宋" w:cs="Times New Roman"/>
          <w:kern w:val="0"/>
          <w:sz w:val="32"/>
          <w:szCs w:val="32"/>
        </w:rPr>
      </w:pPr>
      <w:r>
        <w:rPr>
          <w:rFonts w:hint="eastAsia" w:ascii="仿宋" w:hAnsi="仿宋" w:eastAsia="仿宋" w:cs="Times New Roman"/>
          <w:kern w:val="0"/>
          <w:sz w:val="32"/>
          <w:szCs w:val="32"/>
        </w:rPr>
        <w:t>(2)在预算编制科学性方面，存在保障性住房租赁补贴未针对项目制定预算编制的问题。</w:t>
      </w:r>
    </w:p>
    <w:p>
      <w:pPr>
        <w:spacing w:line="560" w:lineRule="exact"/>
        <w:ind w:firstLine="640"/>
        <w:rPr>
          <w:rFonts w:hint="eastAsia" w:ascii="仿宋" w:hAnsi="仿宋" w:eastAsia="仿宋" w:cs="Times New Roman"/>
          <w:kern w:val="0"/>
          <w:sz w:val="32"/>
          <w:szCs w:val="32"/>
        </w:rPr>
      </w:pPr>
      <w:r>
        <w:rPr>
          <w:rFonts w:hint="eastAsia" w:ascii="仿宋" w:hAnsi="仿宋" w:eastAsia="仿宋" w:cs="Times New Roman"/>
          <w:kern w:val="0"/>
          <w:sz w:val="32"/>
          <w:szCs w:val="32"/>
        </w:rPr>
        <w:t>(3)在资金到位及时性方面，铁树西片区31、32#楼危楼改造安置补偿金存在未按时到位的问题。</w:t>
      </w:r>
    </w:p>
    <w:p>
      <w:pPr>
        <w:spacing w:line="560" w:lineRule="exact"/>
        <w:ind w:firstLine="640"/>
        <w:rPr>
          <w:rFonts w:hint="eastAsia" w:ascii="Times New Roman" w:hAnsi="Times New Roman" w:eastAsia="仿宋" w:cs="Times New Roman"/>
          <w:szCs w:val="21"/>
        </w:rPr>
      </w:pPr>
      <w:r>
        <w:rPr>
          <w:rFonts w:hint="eastAsia" w:ascii="仿宋" w:hAnsi="仿宋" w:eastAsia="仿宋" w:cs="Times New Roman"/>
          <w:kern w:val="0"/>
          <w:sz w:val="32"/>
          <w:szCs w:val="32"/>
        </w:rPr>
        <w:t>(4)在公租房清退方面，公租房后续管理中腾退制度实际操难度大。按照相关规定住房不符合保障条件后，应当腾退公租房，实际工作中只能靠工作人员反复做思想工作尽量做到劝退，对拒不腾退的住户，没有切实有效的清退办法。目前，只能通过法院进行民事诉讼，但民事诉讼司法程序时间长，费用高、效率低，且法院考虑到面对的是弱势群体，在对拒不清退房屋租户的强制执行上，存在种种顾虑，导致清退工作不能顺利进行。</w:t>
      </w:r>
    </w:p>
    <w:p>
      <w:pPr>
        <w:spacing w:line="560" w:lineRule="exact"/>
        <w:ind w:firstLine="640" w:firstLineChars="200"/>
        <w:outlineLvl w:val="1"/>
        <w:rPr>
          <w:rFonts w:ascii="楷体" w:hAnsi="楷体" w:eastAsia="楷体" w:cs="Times New Roman"/>
          <w:kern w:val="0"/>
          <w:sz w:val="32"/>
          <w:szCs w:val="32"/>
        </w:rPr>
      </w:pPr>
      <w:r>
        <w:rPr>
          <w:rFonts w:hint="eastAsia" w:ascii="楷体" w:hAnsi="楷体" w:eastAsia="楷体" w:cs="Times New Roman"/>
          <w:kern w:val="0"/>
          <w:sz w:val="32"/>
          <w:szCs w:val="32"/>
        </w:rPr>
        <w:t>（四）下一步拟改进措施</w:t>
      </w:r>
    </w:p>
    <w:p>
      <w:pPr>
        <w:spacing w:line="560" w:lineRule="exact"/>
        <w:ind w:firstLine="640"/>
        <w:rPr>
          <w:rFonts w:hint="eastAsia" w:ascii="仿宋" w:hAnsi="仿宋" w:eastAsia="仿宋" w:cs="Times New Roman"/>
          <w:kern w:val="0"/>
          <w:sz w:val="32"/>
          <w:szCs w:val="32"/>
        </w:rPr>
      </w:pPr>
      <w:r>
        <w:rPr>
          <w:rFonts w:hint="eastAsia" w:ascii="仿宋" w:hAnsi="仿宋" w:eastAsia="仿宋" w:cs="Times New Roman"/>
          <w:kern w:val="0"/>
          <w:sz w:val="32"/>
          <w:szCs w:val="32"/>
        </w:rPr>
        <w:t>1.增强绩效目标明确性，项目单位应结合下一年度的工作计划、内容及要求，明确绩效目标并根据项目特点和具体实施内容进一步细化绩效目标，结合项目特点设定相关的绩效评价指标，从定性和定量两个方面评价和分析项目实施情况和资金使用效益，客观反映项目绩效水平和目标实现程度。</w:t>
      </w:r>
    </w:p>
    <w:p>
      <w:pPr>
        <w:spacing w:line="560" w:lineRule="exact"/>
        <w:ind w:firstLine="640"/>
        <w:rPr>
          <w:rFonts w:hint="eastAsia" w:ascii="仿宋" w:hAnsi="仿宋" w:eastAsia="仿宋" w:cs="Times New Roman"/>
          <w:kern w:val="0"/>
          <w:sz w:val="32"/>
          <w:szCs w:val="32"/>
        </w:rPr>
      </w:pPr>
      <w:r>
        <w:rPr>
          <w:rFonts w:hint="eastAsia" w:ascii="仿宋" w:hAnsi="仿宋" w:eastAsia="仿宋" w:cs="Times New Roman"/>
          <w:kern w:val="0"/>
          <w:sz w:val="32"/>
          <w:szCs w:val="32"/>
        </w:rPr>
        <w:t>2.加强预算编制规范性，应根据项目的工作计划、工作内容及要求，对项目实施内容进行充分研究，并编制详细的预算明细，将资金支出明细与项目具体工作一一对应，确保预算编制的规范性。</w:t>
      </w:r>
    </w:p>
    <w:p>
      <w:pPr>
        <w:autoSpaceDE w:val="0"/>
        <w:spacing w:line="560" w:lineRule="exact"/>
        <w:ind w:firstLine="640"/>
        <w:rPr>
          <w:rFonts w:hint="eastAsia" w:ascii="仿宋" w:hAnsi="仿宋" w:eastAsia="仿宋" w:cs="Times New Roman"/>
          <w:kern w:val="0"/>
          <w:sz w:val="32"/>
          <w:szCs w:val="32"/>
        </w:rPr>
      </w:pPr>
      <w:r>
        <w:rPr>
          <w:rFonts w:hint="eastAsia" w:ascii="仿宋" w:hAnsi="仿宋" w:eastAsia="仿宋" w:cs="Times New Roman"/>
          <w:kern w:val="0"/>
          <w:sz w:val="32"/>
          <w:szCs w:val="32"/>
        </w:rPr>
        <w:t>3.加快资金拨付进度，提高资金拨付的及时性和有效性，不因资金问题影响项目的实施。</w:t>
      </w:r>
    </w:p>
    <w:p>
      <w:pPr>
        <w:autoSpaceDE w:val="0"/>
        <w:spacing w:line="560" w:lineRule="exact"/>
        <w:ind w:firstLine="640"/>
        <w:rPr>
          <w:rFonts w:hint="eastAsia" w:ascii="仿宋" w:hAnsi="仿宋" w:eastAsia="仿宋" w:cs="Times New Roman"/>
          <w:kern w:val="0"/>
          <w:sz w:val="32"/>
          <w:szCs w:val="32"/>
        </w:rPr>
      </w:pPr>
      <w:r>
        <w:rPr>
          <w:rFonts w:hint="eastAsia" w:ascii="仿宋" w:hAnsi="仿宋" w:eastAsia="仿宋" w:cs="Times New Roman"/>
          <w:kern w:val="0"/>
          <w:sz w:val="32"/>
          <w:szCs w:val="32"/>
        </w:rPr>
        <w:t>4.进一步建立公租房保障失信联合惩戒机制。对收入、住房情况超标已不符合保障条件、无正当理由长期空置等情形已不符合保障条件的坚决清退，对转租、转借公租房的违规行为制定整改措施。</w:t>
      </w:r>
    </w:p>
    <w:tbl>
      <w:tblPr>
        <w:tblStyle w:val="7"/>
        <w:tblW w:w="5007" w:type="pct"/>
        <w:tblInd w:w="0" w:type="dxa"/>
        <w:tblLayout w:type="fixed"/>
        <w:tblCellMar>
          <w:top w:w="0" w:type="dxa"/>
          <w:left w:w="108" w:type="dxa"/>
          <w:bottom w:w="0" w:type="dxa"/>
          <w:right w:w="108" w:type="dxa"/>
        </w:tblCellMar>
      </w:tblPr>
      <w:tblGrid>
        <w:gridCol w:w="682"/>
        <w:gridCol w:w="676"/>
        <w:gridCol w:w="1081"/>
        <w:gridCol w:w="719"/>
        <w:gridCol w:w="1633"/>
        <w:gridCol w:w="704"/>
        <w:gridCol w:w="767"/>
        <w:gridCol w:w="2813"/>
      </w:tblGrid>
      <w:tr>
        <w:tblPrEx>
          <w:tblCellMar>
            <w:top w:w="0" w:type="dxa"/>
            <w:left w:w="108" w:type="dxa"/>
            <w:bottom w:w="0" w:type="dxa"/>
            <w:right w:w="108" w:type="dxa"/>
          </w:tblCellMar>
        </w:tblPrEx>
        <w:trPr>
          <w:trHeight w:val="653" w:hRule="atLeast"/>
        </w:trPr>
        <w:tc>
          <w:tcPr>
            <w:tcW w:w="9075" w:type="dxa"/>
            <w:gridSpan w:val="8"/>
            <w:tcBorders>
              <w:top w:val="nil"/>
              <w:left w:val="nil"/>
              <w:bottom w:val="nil"/>
              <w:right w:val="nil"/>
            </w:tcBorders>
            <w:noWrap/>
            <w:vAlign w:val="center"/>
          </w:tcPr>
          <w:p>
            <w:pPr>
              <w:widowControl/>
              <w:jc w:val="center"/>
              <w:textAlignment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 xml:space="preserve">  </w:t>
            </w:r>
            <w:r>
              <w:rPr>
                <w:rFonts w:ascii="方正小标宋简体" w:hAnsi="方正小标宋简体" w:eastAsia="宋体" w:cs="Times New Roman"/>
                <w:kern w:val="0"/>
                <w:sz w:val="32"/>
                <w:szCs w:val="32"/>
              </w:rPr>
              <w:t xml:space="preserve">  绩效评分表（现场复核）</w:t>
            </w:r>
            <w:r>
              <w:rPr>
                <w:rFonts w:hint="eastAsia" w:ascii="仿宋" w:hAnsi="仿宋" w:eastAsia="仿宋" w:cs="Times New Roman"/>
                <w:b/>
                <w:bCs/>
                <w:kern w:val="0"/>
                <w:sz w:val="32"/>
                <w:szCs w:val="32"/>
              </w:rPr>
              <w:t xml:space="preserve">                     </w:t>
            </w:r>
          </w:p>
        </w:tc>
      </w:tr>
      <w:tr>
        <w:tblPrEx>
          <w:tblCellMar>
            <w:top w:w="0" w:type="dxa"/>
            <w:left w:w="108" w:type="dxa"/>
            <w:bottom w:w="0" w:type="dxa"/>
            <w:right w:w="108" w:type="dxa"/>
          </w:tblCellMar>
        </w:tblPrEx>
        <w:trPr>
          <w:trHeight w:val="517" w:hRule="atLeast"/>
        </w:trPr>
        <w:tc>
          <w:tcPr>
            <w:tcW w:w="9075" w:type="dxa"/>
            <w:gridSpan w:val="8"/>
            <w:tcBorders>
              <w:top w:val="nil"/>
              <w:left w:val="nil"/>
              <w:bottom w:val="single" w:color="auto" w:sz="4" w:space="0"/>
              <w:right w:val="nil"/>
            </w:tcBorders>
            <w:noWrap/>
            <w:vAlign w:val="center"/>
          </w:tcPr>
          <w:p>
            <w:pPr>
              <w:widowControl/>
              <w:ind w:left="1000" w:hanging="1000" w:hangingChars="500"/>
              <w:jc w:val="left"/>
              <w:textAlignment w:val="center"/>
              <w:rPr>
                <w:rFonts w:ascii="楷体" w:hAnsi="楷体" w:eastAsia="楷体" w:cs="Times New Roman"/>
                <w:kern w:val="0"/>
                <w:sz w:val="20"/>
                <w:szCs w:val="20"/>
              </w:rPr>
            </w:pPr>
            <w:r>
              <w:rPr>
                <w:rFonts w:hint="eastAsia" w:ascii="楷体" w:hAnsi="楷体" w:eastAsia="楷体" w:cs="Times New Roman"/>
                <w:kern w:val="0"/>
                <w:sz w:val="20"/>
                <w:szCs w:val="20"/>
              </w:rPr>
              <w:t>项目名称：</w:t>
            </w:r>
            <w:r>
              <w:rPr>
                <w:rFonts w:hint="eastAsia" w:ascii="楷体" w:hAnsi="楷体" w:eastAsia="楷体" w:cs="Times New Roman"/>
                <w:kern w:val="0"/>
                <w:szCs w:val="21"/>
              </w:rPr>
              <w:t>2022年度保障性安居工程建设项目</w:t>
            </w:r>
            <w:r>
              <w:rPr>
                <w:rFonts w:hint="eastAsia" w:ascii="楷体" w:hAnsi="楷体" w:eastAsia="楷体" w:cs="Times New Roman"/>
                <w:kern w:val="0"/>
                <w:sz w:val="20"/>
                <w:szCs w:val="20"/>
              </w:rPr>
              <w:t xml:space="preserve"> </w:t>
            </w:r>
            <w:r>
              <w:rPr>
                <w:rFonts w:hint="eastAsia" w:ascii="仿宋" w:hAnsi="仿宋" w:eastAsia="仿宋" w:cs="Times New Roman"/>
                <w:kern w:val="0"/>
                <w:sz w:val="24"/>
                <w:szCs w:val="24"/>
              </w:rPr>
              <w:t xml:space="preserve">    </w:t>
            </w:r>
          </w:p>
        </w:tc>
      </w:tr>
      <w:tr>
        <w:tblPrEx>
          <w:tblCellMar>
            <w:top w:w="0" w:type="dxa"/>
            <w:left w:w="108" w:type="dxa"/>
            <w:bottom w:w="0" w:type="dxa"/>
            <w:right w:w="108" w:type="dxa"/>
          </w:tblCellMar>
        </w:tblPrEx>
        <w:trPr>
          <w:trHeight w:val="464" w:hRule="atLeast"/>
        </w:trPr>
        <w:tc>
          <w:tcPr>
            <w:tcW w:w="13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b/>
                <w:bCs/>
                <w:sz w:val="20"/>
                <w:szCs w:val="20"/>
              </w:rPr>
            </w:pPr>
            <w:r>
              <w:rPr>
                <w:rFonts w:hint="eastAsia" w:ascii="宋体" w:hAnsi="宋体" w:eastAsia="宋体" w:cs="Times New Roman"/>
                <w:b/>
                <w:bCs/>
                <w:kern w:val="0"/>
                <w:sz w:val="20"/>
                <w:szCs w:val="20"/>
              </w:rPr>
              <w:t>一级指标</w:t>
            </w:r>
          </w:p>
        </w:tc>
        <w:tc>
          <w:tcPr>
            <w:tcW w:w="179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b/>
                <w:bCs/>
                <w:sz w:val="20"/>
                <w:szCs w:val="20"/>
              </w:rPr>
            </w:pPr>
            <w:r>
              <w:rPr>
                <w:rFonts w:hint="eastAsia" w:ascii="宋体" w:hAnsi="宋体" w:eastAsia="宋体" w:cs="Times New Roman"/>
                <w:b/>
                <w:bCs/>
                <w:kern w:val="0"/>
                <w:sz w:val="20"/>
                <w:szCs w:val="20"/>
              </w:rPr>
              <w:t>二级指标</w:t>
            </w:r>
          </w:p>
        </w:tc>
        <w:tc>
          <w:tcPr>
            <w:tcW w:w="233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sz w:val="20"/>
                <w:szCs w:val="20"/>
              </w:rPr>
            </w:pPr>
            <w:r>
              <w:rPr>
                <w:rFonts w:hint="eastAsia" w:ascii="宋体" w:hAnsi="宋体" w:eastAsia="宋体" w:cs="Times New Roman"/>
                <w:b/>
                <w:bCs/>
                <w:kern w:val="0"/>
                <w:sz w:val="20"/>
                <w:szCs w:val="20"/>
              </w:rPr>
              <w:t>三级指标</w:t>
            </w:r>
          </w:p>
        </w:tc>
        <w:tc>
          <w:tcPr>
            <w:tcW w:w="761" w:type="dxa"/>
            <w:vMerge w:val="restart"/>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18"/>
                <w:szCs w:val="18"/>
              </w:rPr>
            </w:pPr>
            <w:r>
              <w:rPr>
                <w:rFonts w:hint="eastAsia" w:ascii="宋体" w:hAnsi="宋体" w:eastAsia="宋体" w:cs="Times New Roman"/>
                <w:b/>
                <w:bCs/>
                <w:kern w:val="0"/>
                <w:sz w:val="20"/>
                <w:szCs w:val="20"/>
              </w:rPr>
              <w:t>得分</w:t>
            </w:r>
          </w:p>
        </w:tc>
        <w:tc>
          <w:tcPr>
            <w:tcW w:w="2841" w:type="dxa"/>
            <w:vMerge w:val="restart"/>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b/>
                <w:bCs/>
                <w:kern w:val="0"/>
                <w:sz w:val="20"/>
                <w:szCs w:val="20"/>
              </w:rPr>
            </w:pPr>
            <w:r>
              <w:rPr>
                <w:rFonts w:hint="eastAsia" w:ascii="宋体" w:hAnsi="宋体" w:eastAsia="宋体" w:cs="Times New Roman"/>
                <w:b/>
                <w:bCs/>
                <w:kern w:val="0"/>
                <w:sz w:val="20"/>
                <w:szCs w:val="20"/>
              </w:rPr>
              <w:t>扣分原因及简要分析</w:t>
            </w:r>
          </w:p>
        </w:tc>
      </w:tr>
      <w:tr>
        <w:tblPrEx>
          <w:tblCellMar>
            <w:top w:w="0" w:type="dxa"/>
            <w:left w:w="108" w:type="dxa"/>
            <w:bottom w:w="0" w:type="dxa"/>
            <w:right w:w="108" w:type="dxa"/>
          </w:tblCellMar>
        </w:tblPrEx>
        <w:trPr>
          <w:trHeight w:val="465" w:hRule="atLeast"/>
        </w:trPr>
        <w:tc>
          <w:tcPr>
            <w:tcW w:w="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b/>
                <w:bCs/>
                <w:sz w:val="20"/>
                <w:szCs w:val="20"/>
              </w:rPr>
            </w:pPr>
            <w:r>
              <w:rPr>
                <w:rFonts w:hint="eastAsia" w:ascii="宋体" w:hAnsi="宋体" w:eastAsia="宋体" w:cs="Times New Roman"/>
                <w:b/>
                <w:bCs/>
                <w:kern w:val="0"/>
                <w:sz w:val="20"/>
                <w:szCs w:val="20"/>
              </w:rPr>
              <w:t>名称</w:t>
            </w: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b/>
                <w:bCs/>
                <w:sz w:val="20"/>
                <w:szCs w:val="20"/>
              </w:rPr>
            </w:pPr>
            <w:r>
              <w:rPr>
                <w:rFonts w:hint="eastAsia" w:ascii="宋体" w:hAnsi="宋体" w:eastAsia="宋体" w:cs="Times New Roman"/>
                <w:b/>
                <w:bCs/>
                <w:kern w:val="0"/>
                <w:sz w:val="20"/>
                <w:szCs w:val="20"/>
              </w:rPr>
              <w:t>分值</w:t>
            </w:r>
          </w:p>
        </w:tc>
        <w:tc>
          <w:tcPr>
            <w:tcW w:w="108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b/>
                <w:bCs/>
                <w:sz w:val="20"/>
                <w:szCs w:val="20"/>
              </w:rPr>
            </w:pPr>
            <w:r>
              <w:rPr>
                <w:rFonts w:hint="eastAsia" w:ascii="宋体" w:hAnsi="宋体" w:eastAsia="宋体" w:cs="Times New Roman"/>
                <w:b/>
                <w:bCs/>
                <w:kern w:val="0"/>
                <w:sz w:val="20"/>
                <w:szCs w:val="20"/>
              </w:rPr>
              <w:t>名称</w:t>
            </w:r>
          </w:p>
        </w:tc>
        <w:tc>
          <w:tcPr>
            <w:tcW w:w="71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b/>
                <w:bCs/>
                <w:sz w:val="20"/>
                <w:szCs w:val="20"/>
              </w:rPr>
            </w:pPr>
            <w:r>
              <w:rPr>
                <w:rFonts w:hint="eastAsia" w:ascii="宋体" w:hAnsi="宋体" w:eastAsia="宋体" w:cs="Times New Roman"/>
                <w:b/>
                <w:bCs/>
                <w:kern w:val="0"/>
                <w:sz w:val="20"/>
                <w:szCs w:val="20"/>
              </w:rPr>
              <w:t>分值</w:t>
            </w:r>
          </w:p>
        </w:tc>
        <w:tc>
          <w:tcPr>
            <w:tcW w:w="164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sz w:val="20"/>
                <w:szCs w:val="20"/>
              </w:rPr>
            </w:pPr>
            <w:r>
              <w:rPr>
                <w:rFonts w:hint="eastAsia" w:ascii="宋体" w:hAnsi="宋体" w:eastAsia="宋体" w:cs="Times New Roman"/>
                <w:b/>
                <w:bCs/>
                <w:kern w:val="0"/>
                <w:sz w:val="20"/>
                <w:szCs w:val="20"/>
              </w:rPr>
              <w:t>名称</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Times New Roman"/>
                <w:sz w:val="20"/>
                <w:szCs w:val="20"/>
              </w:rPr>
            </w:pPr>
            <w:r>
              <w:rPr>
                <w:rFonts w:hint="eastAsia" w:ascii="宋体" w:hAnsi="宋体" w:eastAsia="宋体" w:cs="Times New Roman"/>
                <w:b/>
                <w:bCs/>
                <w:kern w:val="0"/>
                <w:sz w:val="20"/>
                <w:szCs w:val="20"/>
              </w:rPr>
              <w:t>分值</w:t>
            </w:r>
          </w:p>
        </w:tc>
        <w:tc>
          <w:tcPr>
            <w:tcW w:w="761"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Times New Roman"/>
                <w:sz w:val="18"/>
                <w:szCs w:val="18"/>
              </w:rPr>
            </w:pPr>
          </w:p>
        </w:tc>
        <w:tc>
          <w:tcPr>
            <w:tcW w:w="284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Times New Roman"/>
                <w:b/>
                <w:bCs/>
                <w:kern w:val="0"/>
                <w:sz w:val="20"/>
                <w:szCs w:val="20"/>
              </w:rPr>
            </w:pPr>
          </w:p>
        </w:tc>
      </w:tr>
      <w:tr>
        <w:tblPrEx>
          <w:tblCellMar>
            <w:top w:w="0" w:type="dxa"/>
            <w:left w:w="108" w:type="dxa"/>
            <w:bottom w:w="0" w:type="dxa"/>
            <w:right w:w="108" w:type="dxa"/>
          </w:tblCellMar>
        </w:tblPrEx>
        <w:trPr>
          <w:trHeight w:val="778" w:hRule="atLeast"/>
        </w:trPr>
        <w:tc>
          <w:tcPr>
            <w:tcW w:w="673"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决策　</w:t>
            </w:r>
          </w:p>
        </w:tc>
        <w:tc>
          <w:tcPr>
            <w:tcW w:w="668"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20</w:t>
            </w:r>
          </w:p>
        </w:tc>
        <w:tc>
          <w:tcPr>
            <w:tcW w:w="1081"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项目立项　</w:t>
            </w:r>
          </w:p>
        </w:tc>
        <w:tc>
          <w:tcPr>
            <w:tcW w:w="712"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7</w:t>
            </w: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立项依据充分性</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该项目为常年性项目，不需要重复申请立项。</w:t>
            </w:r>
          </w:p>
        </w:tc>
      </w:tr>
      <w:tr>
        <w:tblPrEx>
          <w:tblCellMar>
            <w:top w:w="0" w:type="dxa"/>
            <w:left w:w="108" w:type="dxa"/>
            <w:bottom w:w="0" w:type="dxa"/>
            <w:right w:w="108" w:type="dxa"/>
          </w:tblCellMar>
        </w:tblPrEx>
        <w:trPr>
          <w:trHeight w:val="793"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93"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1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立项程序规范性</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3</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3</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该项目为常年性项目，不需要重复申请立项。</w:t>
            </w:r>
          </w:p>
        </w:tc>
      </w:tr>
      <w:tr>
        <w:tblPrEx>
          <w:tblCellMar>
            <w:top w:w="0" w:type="dxa"/>
            <w:left w:w="108" w:type="dxa"/>
            <w:bottom w:w="0" w:type="dxa"/>
            <w:right w:w="108" w:type="dxa"/>
          </w:tblCellMar>
        </w:tblPrEx>
        <w:trPr>
          <w:trHeight w:val="1631"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081"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绩效目标　</w:t>
            </w:r>
          </w:p>
        </w:tc>
        <w:tc>
          <w:tcPr>
            <w:tcW w:w="712"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7</w:t>
            </w: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绩效目标合理性</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该项目属于延续性项目，设置了长期绩效目标，与实际工作内容具有相关性，预期产出效益和效果符合正常的业绩水平，与预算资金量相匹配。</w:t>
            </w:r>
          </w:p>
        </w:tc>
      </w:tr>
      <w:tr>
        <w:tblPrEx>
          <w:tblCellMar>
            <w:top w:w="0" w:type="dxa"/>
            <w:left w:w="108" w:type="dxa"/>
            <w:bottom w:w="0" w:type="dxa"/>
            <w:right w:w="108" w:type="dxa"/>
          </w:tblCellMar>
        </w:tblPrEx>
        <w:trPr>
          <w:trHeight w:val="1023"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93"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1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绩效指标明确性</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3</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1</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省级下达了部分租房补贴项目绩效指标，但项目单位未针对项目制定具体绩效指标，扣2分。</w:t>
            </w:r>
          </w:p>
        </w:tc>
      </w:tr>
      <w:tr>
        <w:tblPrEx>
          <w:tblCellMar>
            <w:top w:w="0" w:type="dxa"/>
            <w:left w:w="108" w:type="dxa"/>
            <w:bottom w:w="0" w:type="dxa"/>
            <w:right w:w="108" w:type="dxa"/>
          </w:tblCellMar>
        </w:tblPrEx>
        <w:trPr>
          <w:trHeight w:val="1846"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081"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资金投入</w:t>
            </w:r>
          </w:p>
        </w:tc>
        <w:tc>
          <w:tcPr>
            <w:tcW w:w="712"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预算编制科学性</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1</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其中住房补贴项目由各地单位上报应补贴的户数，由中央测算补贴标准直接下达资金，由省级直接下达金额，项目单位未针对该项目进行预算编制，未形成预算编制文件，扣3分。</w:t>
            </w:r>
          </w:p>
        </w:tc>
      </w:tr>
      <w:tr>
        <w:tblPrEx>
          <w:tblCellMar>
            <w:top w:w="0" w:type="dxa"/>
            <w:left w:w="108" w:type="dxa"/>
            <w:bottom w:w="0" w:type="dxa"/>
            <w:right w:w="108" w:type="dxa"/>
          </w:tblCellMar>
        </w:tblPrEx>
        <w:trPr>
          <w:trHeight w:val="1083"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93"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1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资金分配合理性</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2</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1</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项目未形成预算编制文件，无法考核预算资金分配是否合理，扣1分。</w:t>
            </w:r>
          </w:p>
        </w:tc>
      </w:tr>
      <w:tr>
        <w:tblPrEx>
          <w:tblCellMar>
            <w:top w:w="0" w:type="dxa"/>
            <w:left w:w="108" w:type="dxa"/>
            <w:bottom w:w="0" w:type="dxa"/>
            <w:right w:w="108" w:type="dxa"/>
          </w:tblCellMar>
        </w:tblPrEx>
        <w:trPr>
          <w:trHeight w:val="2410" w:hRule="atLeast"/>
        </w:trPr>
        <w:tc>
          <w:tcPr>
            <w:tcW w:w="673"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过程</w:t>
            </w:r>
          </w:p>
        </w:tc>
        <w:tc>
          <w:tcPr>
            <w:tcW w:w="668"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20</w:t>
            </w:r>
          </w:p>
        </w:tc>
        <w:tc>
          <w:tcPr>
            <w:tcW w:w="1081"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资金管理</w:t>
            </w:r>
          </w:p>
        </w:tc>
        <w:tc>
          <w:tcPr>
            <w:tcW w:w="712"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12</w:t>
            </w: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资金到位率</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 xml:space="preserve">3.5 </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项目本年度预算资金3271万元，实际到位3259.83万元，资金到位率99.66%。但因危楼改造安置补偿金2500万元到位时间为2022年12月26日，导致项目单位2022年当年未支付，于2023年3月份支付，扣0.5分。</w:t>
            </w:r>
          </w:p>
        </w:tc>
      </w:tr>
      <w:tr>
        <w:tblPrEx>
          <w:tblCellMar>
            <w:top w:w="0" w:type="dxa"/>
            <w:left w:w="108" w:type="dxa"/>
            <w:bottom w:w="0" w:type="dxa"/>
            <w:right w:w="108" w:type="dxa"/>
          </w:tblCellMar>
        </w:tblPrEx>
        <w:trPr>
          <w:trHeight w:val="2365"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93"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1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预算执行率</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项目本年预算实际到位资金为3259.83万元，其中：公租房回购款实际支出146.75万元、保障性住房租赁补贴实际支出232.26万元、公租房改造实际支出313.30万元、燃气入房实际支出57.78万元，以上项目实际支出共计750.09万元，预算执行率为23.01%；预算执行率未达标主要是因危楼改造安置补偿金2500万元到位时间为2022年12月26日，导致项目单位2022年当年未支付，于2023年3月份支付。</w:t>
            </w:r>
          </w:p>
        </w:tc>
      </w:tr>
      <w:tr>
        <w:tblPrEx>
          <w:tblCellMar>
            <w:top w:w="0" w:type="dxa"/>
            <w:left w:w="108" w:type="dxa"/>
            <w:bottom w:w="0" w:type="dxa"/>
            <w:right w:w="108" w:type="dxa"/>
          </w:tblCellMar>
        </w:tblPrEx>
        <w:trPr>
          <w:trHeight w:val="1981"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93"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1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资金使用</w:t>
            </w:r>
          </w:p>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合规性</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该项目支出符合国家财经法规和财务管理制度及专项管理资金的规定，资金的拨付有完整的审批程序和手续，且不存在截留、挤占、挪用、虚列支出等情况.</w:t>
            </w:r>
          </w:p>
        </w:tc>
      </w:tr>
      <w:tr>
        <w:tblPrEx>
          <w:tblCellMar>
            <w:top w:w="0" w:type="dxa"/>
            <w:left w:w="108" w:type="dxa"/>
            <w:bottom w:w="0" w:type="dxa"/>
            <w:right w:w="108" w:type="dxa"/>
          </w:tblCellMar>
        </w:tblPrEx>
        <w:trPr>
          <w:trHeight w:val="1996"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081"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组织实施</w:t>
            </w:r>
          </w:p>
        </w:tc>
        <w:tc>
          <w:tcPr>
            <w:tcW w:w="712"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8</w:t>
            </w: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管理制度</w:t>
            </w:r>
          </w:p>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健全性</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随州市住房和城乡建设局制订了《财务管理制度》、《重点项目建设资金支付管理办法（试行）》以及一系列的财务管理制度等管理规定，财务管理制度比较健全。</w:t>
            </w:r>
          </w:p>
        </w:tc>
      </w:tr>
      <w:tr>
        <w:tblPrEx>
          <w:tblCellMar>
            <w:top w:w="0" w:type="dxa"/>
            <w:left w:w="108" w:type="dxa"/>
            <w:bottom w:w="0" w:type="dxa"/>
            <w:right w:w="108" w:type="dxa"/>
          </w:tblCellMar>
        </w:tblPrEx>
        <w:trPr>
          <w:trHeight w:val="1661"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93"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1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制度执行</w:t>
            </w:r>
          </w:p>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有效性</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该项目实施过程遵守法律法规，执行中未发生重大调整，项目合同书、验收报告等资料齐全并及时归档，人员条件、场地设备落实到位。</w:t>
            </w:r>
          </w:p>
        </w:tc>
      </w:tr>
      <w:tr>
        <w:tblPrEx>
          <w:tblCellMar>
            <w:top w:w="0" w:type="dxa"/>
            <w:left w:w="108" w:type="dxa"/>
            <w:bottom w:w="0" w:type="dxa"/>
            <w:right w:w="108" w:type="dxa"/>
          </w:tblCellMar>
        </w:tblPrEx>
        <w:trPr>
          <w:trHeight w:val="1462" w:hRule="atLeast"/>
        </w:trPr>
        <w:tc>
          <w:tcPr>
            <w:tcW w:w="673"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产出</w:t>
            </w:r>
          </w:p>
        </w:tc>
        <w:tc>
          <w:tcPr>
            <w:tcW w:w="668"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30</w:t>
            </w:r>
          </w:p>
        </w:tc>
        <w:tc>
          <w:tcPr>
            <w:tcW w:w="1081"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项目产出</w:t>
            </w:r>
          </w:p>
        </w:tc>
        <w:tc>
          <w:tcPr>
            <w:tcW w:w="712"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30</w:t>
            </w: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公租房补贴</w:t>
            </w:r>
          </w:p>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发放完成率</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项目单位2022年度省级目标为600户城镇住房保障家庭租赁补贴发放工作，实际发放670户，达到目标值。</w:t>
            </w:r>
          </w:p>
        </w:tc>
      </w:tr>
      <w:tr>
        <w:tblPrEx>
          <w:tblCellMar>
            <w:top w:w="0" w:type="dxa"/>
            <w:left w:w="108" w:type="dxa"/>
            <w:bottom w:w="0" w:type="dxa"/>
            <w:right w:w="108" w:type="dxa"/>
          </w:tblCellMar>
        </w:tblPrEx>
        <w:trPr>
          <w:trHeight w:val="763"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93"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1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公租房入住</w:t>
            </w:r>
          </w:p>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分配率</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公租房项目总套数为6899套，已全部分配，分配率100%。</w:t>
            </w:r>
          </w:p>
        </w:tc>
      </w:tr>
      <w:tr>
        <w:tblPrEx>
          <w:tblCellMar>
            <w:top w:w="0" w:type="dxa"/>
            <w:left w:w="108" w:type="dxa"/>
            <w:bottom w:w="0" w:type="dxa"/>
            <w:right w:w="108" w:type="dxa"/>
          </w:tblCellMar>
        </w:tblPrEx>
        <w:trPr>
          <w:trHeight w:val="888"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93"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1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补贴标准发</w:t>
            </w:r>
          </w:p>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放达标率</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5</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5</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公租房租赁补贴发放标准符合文件要求。</w:t>
            </w:r>
          </w:p>
        </w:tc>
      </w:tr>
      <w:tr>
        <w:tblPrEx>
          <w:tblCellMar>
            <w:top w:w="0" w:type="dxa"/>
            <w:left w:w="108" w:type="dxa"/>
            <w:bottom w:w="0" w:type="dxa"/>
            <w:right w:w="108" w:type="dxa"/>
          </w:tblCellMar>
        </w:tblPrEx>
        <w:trPr>
          <w:trHeight w:val="928"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93"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1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工程质量</w:t>
            </w:r>
          </w:p>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达标率</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5</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5</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住房和城乡建设局棚户区改造项目是以前年度建成的，本年度无新开工任务，工程质量有严格的质量管控和检验措施，完工后均进行验收，质量达标率为100%。无群众举报、媒体曝光的工程质量不合格现象。</w:t>
            </w:r>
          </w:p>
        </w:tc>
      </w:tr>
      <w:tr>
        <w:tblPrEx>
          <w:tblCellMar>
            <w:top w:w="0" w:type="dxa"/>
            <w:left w:w="108" w:type="dxa"/>
            <w:bottom w:w="0" w:type="dxa"/>
            <w:right w:w="108" w:type="dxa"/>
          </w:tblCellMar>
        </w:tblPrEx>
        <w:trPr>
          <w:trHeight w:val="667"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93"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1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成本节约率</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项目均在预算内。</w:t>
            </w:r>
          </w:p>
        </w:tc>
      </w:tr>
      <w:tr>
        <w:tblPrEx>
          <w:tblCellMar>
            <w:top w:w="0" w:type="dxa"/>
            <w:left w:w="108" w:type="dxa"/>
            <w:bottom w:w="0" w:type="dxa"/>
            <w:right w:w="108" w:type="dxa"/>
          </w:tblCellMar>
        </w:tblPrEx>
        <w:trPr>
          <w:trHeight w:val="727"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93"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1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项目完成及时性</w:t>
            </w:r>
          </w:p>
        </w:tc>
        <w:tc>
          <w:tcPr>
            <w:tcW w:w="6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项目均在时间内完成。</w:t>
            </w:r>
          </w:p>
        </w:tc>
      </w:tr>
      <w:tr>
        <w:tblPrEx>
          <w:tblCellMar>
            <w:top w:w="0" w:type="dxa"/>
            <w:left w:w="108" w:type="dxa"/>
            <w:bottom w:w="0" w:type="dxa"/>
            <w:right w:w="108" w:type="dxa"/>
          </w:tblCellMar>
        </w:tblPrEx>
        <w:trPr>
          <w:trHeight w:val="1601" w:hRule="atLeast"/>
        </w:trPr>
        <w:tc>
          <w:tcPr>
            <w:tcW w:w="673"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效果　</w:t>
            </w:r>
          </w:p>
        </w:tc>
        <w:tc>
          <w:tcPr>
            <w:tcW w:w="668"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30</w:t>
            </w:r>
          </w:p>
        </w:tc>
        <w:tc>
          <w:tcPr>
            <w:tcW w:w="1081"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项目效果　</w:t>
            </w:r>
          </w:p>
        </w:tc>
        <w:tc>
          <w:tcPr>
            <w:tcW w:w="712" w:type="dxa"/>
            <w:vMerge w:val="restart"/>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30</w:t>
            </w: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18"/>
                <w:szCs w:val="18"/>
              </w:rPr>
            </w:pPr>
            <w:r>
              <w:rPr>
                <w:rFonts w:hint="eastAsia" w:ascii="仿宋" w:hAnsi="仿宋" w:eastAsia="仿宋" w:cs="Times New Roman"/>
                <w:kern w:val="0"/>
                <w:sz w:val="18"/>
                <w:szCs w:val="18"/>
              </w:rPr>
              <w:t>群众住房</w:t>
            </w:r>
          </w:p>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18"/>
                <w:szCs w:val="18"/>
              </w:rPr>
              <w:t>保障度</w:t>
            </w:r>
          </w:p>
        </w:tc>
        <w:tc>
          <w:tcPr>
            <w:tcW w:w="697"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实施保障性安居工程建设，保障和改善民生，提高了人民群众的生活水平和质量，解决了一大批群众住房困难，提高了群众基本住房保障。</w:t>
            </w:r>
          </w:p>
        </w:tc>
      </w:tr>
      <w:tr>
        <w:tblPrEx>
          <w:tblCellMar>
            <w:top w:w="0" w:type="dxa"/>
            <w:left w:w="108" w:type="dxa"/>
            <w:bottom w:w="0" w:type="dxa"/>
            <w:right w:w="108" w:type="dxa"/>
          </w:tblCellMar>
        </w:tblPrEx>
        <w:trPr>
          <w:trHeight w:val="2165"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93"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1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kern w:val="0"/>
                <w:sz w:val="18"/>
                <w:szCs w:val="18"/>
              </w:rPr>
            </w:pPr>
            <w:r>
              <w:rPr>
                <w:rFonts w:hint="eastAsia" w:ascii="仿宋" w:hAnsi="仿宋" w:eastAsia="仿宋" w:cs="Times New Roman"/>
                <w:kern w:val="0"/>
                <w:sz w:val="18"/>
                <w:szCs w:val="18"/>
              </w:rPr>
              <w:t>促进社会</w:t>
            </w:r>
          </w:p>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18"/>
                <w:szCs w:val="18"/>
              </w:rPr>
              <w:t>和谐发展</w:t>
            </w:r>
          </w:p>
        </w:tc>
        <w:tc>
          <w:tcPr>
            <w:tcW w:w="697"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保障性安居工程既增加了投资，又带动了消费，同时拉动建材行业发展，增加了家具、电器和生活用品的需求，有利于地方经济发展，改善市容市貌，让群众安居乐业，推进社会和谐。</w:t>
            </w:r>
          </w:p>
        </w:tc>
      </w:tr>
      <w:tr>
        <w:tblPrEx>
          <w:tblCellMar>
            <w:top w:w="0" w:type="dxa"/>
            <w:left w:w="108" w:type="dxa"/>
            <w:bottom w:w="0" w:type="dxa"/>
            <w:right w:w="108" w:type="dxa"/>
          </w:tblCellMar>
        </w:tblPrEx>
        <w:trPr>
          <w:trHeight w:val="2086"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93"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1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18"/>
                <w:szCs w:val="18"/>
              </w:rPr>
              <w:t>可持续性</w:t>
            </w:r>
          </w:p>
        </w:tc>
        <w:tc>
          <w:tcPr>
            <w:tcW w:w="697"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项目单位在项目结束后，将安排人员对补贴情况及入住情况进行复核，对分配未入住或标准不符合的对象进行重新检查处理，有效保障公租房实际效益。</w:t>
            </w:r>
          </w:p>
        </w:tc>
      </w:tr>
      <w:tr>
        <w:tblPrEx>
          <w:tblCellMar>
            <w:top w:w="0" w:type="dxa"/>
            <w:left w:w="108" w:type="dxa"/>
            <w:bottom w:w="0" w:type="dxa"/>
            <w:right w:w="108" w:type="dxa"/>
          </w:tblCellMar>
        </w:tblPrEx>
        <w:trPr>
          <w:trHeight w:val="703"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93"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1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住房保障租赁补贴对象满意度</w:t>
            </w:r>
          </w:p>
        </w:tc>
        <w:tc>
          <w:tcPr>
            <w:tcW w:w="697"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5.5</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通过发放调查问卷，满意度为92.22%，扣0.5分。</w:t>
            </w:r>
          </w:p>
        </w:tc>
      </w:tr>
      <w:tr>
        <w:tblPrEx>
          <w:tblCellMar>
            <w:top w:w="0" w:type="dxa"/>
            <w:left w:w="108" w:type="dxa"/>
            <w:bottom w:w="0" w:type="dxa"/>
            <w:right w:w="108" w:type="dxa"/>
          </w:tblCellMar>
        </w:tblPrEx>
        <w:trPr>
          <w:trHeight w:val="838" w:hRule="atLeast"/>
        </w:trPr>
        <w:tc>
          <w:tcPr>
            <w:tcW w:w="90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6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793"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71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0"/>
                <w:szCs w:val="20"/>
              </w:rPr>
            </w:pPr>
          </w:p>
        </w:tc>
        <w:tc>
          <w:tcPr>
            <w:tcW w:w="164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公租房入住群众满意度</w:t>
            </w:r>
          </w:p>
        </w:tc>
        <w:tc>
          <w:tcPr>
            <w:tcW w:w="697"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6</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4</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r>
              <w:rPr>
                <w:rFonts w:hint="eastAsia" w:ascii="仿宋" w:hAnsi="仿宋" w:eastAsia="仿宋" w:cs="Times New Roman"/>
                <w:kern w:val="0"/>
                <w:sz w:val="20"/>
                <w:szCs w:val="20"/>
              </w:rPr>
              <w:t>通过发放调查问卷，满意度为78.89%，扣2分.</w:t>
            </w:r>
          </w:p>
        </w:tc>
      </w:tr>
      <w:tr>
        <w:tblPrEx>
          <w:tblCellMar>
            <w:top w:w="0" w:type="dxa"/>
            <w:left w:w="108" w:type="dxa"/>
            <w:bottom w:w="0" w:type="dxa"/>
            <w:right w:w="108" w:type="dxa"/>
          </w:tblCellMar>
        </w:tblPrEx>
        <w:trPr>
          <w:trHeight w:val="882" w:hRule="atLeast"/>
        </w:trPr>
        <w:tc>
          <w:tcPr>
            <w:tcW w:w="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总分</w:t>
            </w: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100</w:t>
            </w:r>
          </w:p>
        </w:tc>
        <w:tc>
          <w:tcPr>
            <w:tcW w:w="1081"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sz w:val="20"/>
                <w:szCs w:val="20"/>
              </w:rPr>
            </w:pPr>
          </w:p>
        </w:tc>
        <w:tc>
          <w:tcPr>
            <w:tcW w:w="71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100</w:t>
            </w:r>
          </w:p>
        </w:tc>
        <w:tc>
          <w:tcPr>
            <w:tcW w:w="1642" w:type="dxa"/>
            <w:tcBorders>
              <w:top w:val="single" w:color="auto" w:sz="4" w:space="0"/>
              <w:left w:val="nil"/>
              <w:bottom w:val="single" w:color="auto" w:sz="4" w:space="0"/>
              <w:right w:val="single" w:color="auto" w:sz="4" w:space="0"/>
            </w:tcBorders>
            <w:noWrap/>
            <w:vAlign w:val="center"/>
          </w:tcPr>
          <w:p>
            <w:pPr>
              <w:rPr>
                <w:rFonts w:ascii="仿宋" w:hAnsi="仿宋" w:eastAsia="仿宋" w:cs="Times New Roman"/>
                <w:sz w:val="20"/>
                <w:szCs w:val="20"/>
              </w:rPr>
            </w:pPr>
          </w:p>
        </w:tc>
        <w:tc>
          <w:tcPr>
            <w:tcW w:w="697"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100</w:t>
            </w:r>
          </w:p>
        </w:tc>
        <w:tc>
          <w:tcPr>
            <w:tcW w:w="7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仿宋" w:hAnsi="仿宋" w:eastAsia="仿宋" w:cs="Times New Roman"/>
                <w:sz w:val="20"/>
                <w:szCs w:val="20"/>
              </w:rPr>
            </w:pPr>
            <w:r>
              <w:rPr>
                <w:rFonts w:hint="eastAsia" w:ascii="仿宋" w:hAnsi="仿宋" w:eastAsia="仿宋" w:cs="Times New Roman"/>
                <w:kern w:val="0"/>
                <w:sz w:val="20"/>
                <w:szCs w:val="20"/>
              </w:rPr>
              <w:t>91</w:t>
            </w:r>
          </w:p>
        </w:tc>
        <w:tc>
          <w:tcPr>
            <w:tcW w:w="2841" w:type="dxa"/>
            <w:tcBorders>
              <w:top w:val="single" w:color="auto" w:sz="4" w:space="0"/>
              <w:left w:val="nil"/>
              <w:bottom w:val="single" w:color="auto" w:sz="4" w:space="0"/>
              <w:right w:val="single" w:color="auto" w:sz="4" w:space="0"/>
            </w:tcBorders>
            <w:noWrap/>
            <w:vAlign w:val="center"/>
          </w:tcPr>
          <w:p>
            <w:pPr>
              <w:widowControl/>
              <w:textAlignment w:val="center"/>
              <w:rPr>
                <w:rFonts w:ascii="仿宋" w:hAnsi="仿宋" w:eastAsia="仿宋" w:cs="Times New Roman"/>
                <w:kern w:val="0"/>
                <w:sz w:val="20"/>
                <w:szCs w:val="20"/>
              </w:rPr>
            </w:pPr>
          </w:p>
        </w:tc>
      </w:tr>
    </w:tbl>
    <w:p>
      <w:pPr>
        <w:rPr>
          <w:rFonts w:hint="eastAsia"/>
          <w:sz w:val="32"/>
          <w:szCs w:val="32"/>
        </w:rPr>
      </w:pPr>
    </w:p>
    <w:p>
      <w:pPr>
        <w:rPr>
          <w:rFonts w:hint="eastAsia"/>
          <w:sz w:val="32"/>
          <w:szCs w:val="32"/>
        </w:rPr>
      </w:pPr>
    </w:p>
    <w:p>
      <w:pPr>
        <w:spacing w:line="700" w:lineRule="exact"/>
        <w:ind w:firstLine="640" w:firstLineChars="200"/>
        <w:jc w:val="left"/>
        <w:rPr>
          <w:sz w:val="32"/>
          <w:szCs w:val="32"/>
        </w:rPr>
      </w:pPr>
      <w:r>
        <w:rPr>
          <w:rFonts w:hint="eastAsia"/>
          <w:sz w:val="32"/>
          <w:szCs w:val="32"/>
        </w:rPr>
        <w:t>附件2：2022年度乡镇应对极端天气补短板工程建设项目项目财政评价结果</w:t>
      </w:r>
    </w:p>
    <w:p>
      <w:pPr>
        <w:pStyle w:val="2"/>
        <w:rPr>
          <w:rFonts w:ascii="Arial Narrow" w:hAnsi="Arial Narrow"/>
          <w:sz w:val="32"/>
          <w:szCs w:val="32"/>
        </w:rPr>
      </w:pPr>
      <w:r>
        <w:rPr>
          <w:rFonts w:ascii="仿宋_GB2312" w:hAnsi="仿宋_GB2312"/>
          <w:sz w:val="32"/>
          <w:szCs w:val="32"/>
        </w:rPr>
        <w:t>一、</w:t>
      </w:r>
      <w:r>
        <w:rPr>
          <w:rFonts w:ascii="仿宋_GB2312" w:hAnsi="仿宋_GB2312" w:cs="Arial Narrow"/>
          <w:sz w:val="32"/>
          <w:szCs w:val="32"/>
        </w:rPr>
        <w:t>评价结</w:t>
      </w:r>
      <w:r>
        <w:rPr>
          <w:rFonts w:hint="eastAsia" w:ascii="宋体" w:hAnsi="宋体" w:eastAsia="宋体" w:cs="宋体"/>
          <w:sz w:val="32"/>
          <w:szCs w:val="32"/>
        </w:rPr>
        <w:t>论</w:t>
      </w:r>
    </w:p>
    <w:p>
      <w:pPr>
        <w:pStyle w:val="3"/>
        <w:ind w:firstLine="0" w:firstLineChars="0"/>
        <w:rPr>
          <w:rFonts w:ascii="Arial Narrow" w:hAnsi="Arial Narrow"/>
          <w:sz w:val="28"/>
          <w:szCs w:val="28"/>
        </w:rPr>
      </w:pPr>
      <w:r>
        <w:rPr>
          <w:rFonts w:hint="eastAsia" w:ascii="宋体" w:hAnsi="宋体" w:eastAsia="宋体" w:cs="宋体"/>
          <w:sz w:val="28"/>
          <w:szCs w:val="28"/>
        </w:rPr>
        <w:t>（一）绩效评价分数和等级</w:t>
      </w:r>
    </w:p>
    <w:p>
      <w:pPr>
        <w:spacing w:line="700" w:lineRule="exact"/>
        <w:ind w:firstLine="560" w:firstLineChars="200"/>
        <w:jc w:val="left"/>
        <w:rPr>
          <w:rFonts w:ascii="华文仿宋" w:hAnsi="华文仿宋" w:eastAsia="华文仿宋" w:cs="宋体"/>
          <w:sz w:val="28"/>
          <w:szCs w:val="28"/>
        </w:rPr>
      </w:pPr>
      <w:r>
        <w:rPr>
          <w:rFonts w:hint="eastAsia" w:ascii="华文仿宋" w:hAnsi="华文仿宋" w:eastAsia="华文仿宋" w:cs="宋体"/>
          <w:sz w:val="28"/>
          <w:szCs w:val="28"/>
        </w:rPr>
        <w:t>2022年度乡镇应对极端天气补短板工程建设项目由随州市财政局组织，委托湖北亿华会计师事务所具体实施，</w:t>
      </w:r>
      <w:r>
        <w:rPr>
          <w:rFonts w:ascii="华文仿宋" w:hAnsi="华文仿宋" w:eastAsia="华文仿宋" w:cs="宋体"/>
          <w:sz w:val="28"/>
          <w:szCs w:val="28"/>
        </w:rPr>
        <w:t>项目绩效评价综合得分为</w:t>
      </w:r>
      <w:r>
        <w:rPr>
          <w:rFonts w:hint="eastAsia" w:ascii="华文仿宋" w:hAnsi="华文仿宋" w:eastAsia="华文仿宋" w:cs="宋体"/>
          <w:sz w:val="28"/>
          <w:szCs w:val="28"/>
        </w:rPr>
        <w:t>87.8</w:t>
      </w:r>
      <w:r>
        <w:rPr>
          <w:rFonts w:ascii="华文仿宋" w:hAnsi="华文仿宋" w:eastAsia="华文仿宋" w:cs="宋体"/>
          <w:sz w:val="28"/>
          <w:szCs w:val="28"/>
        </w:rPr>
        <w:t>分，评价等级为</w:t>
      </w:r>
      <w:r>
        <w:rPr>
          <w:rFonts w:hint="eastAsia" w:ascii="华文仿宋" w:hAnsi="华文仿宋" w:eastAsia="华文仿宋" w:cs="宋体"/>
          <w:sz w:val="28"/>
          <w:szCs w:val="28"/>
        </w:rPr>
        <w:t>良。</w:t>
      </w:r>
      <w:r>
        <w:rPr>
          <w:rFonts w:ascii="华文仿宋" w:hAnsi="华文仿宋" w:eastAsia="华文仿宋" w:cs="宋体"/>
          <w:sz w:val="28"/>
          <w:szCs w:val="28"/>
        </w:rPr>
        <w:t>其中决策得</w:t>
      </w:r>
      <w:r>
        <w:rPr>
          <w:rFonts w:hint="eastAsia" w:ascii="华文仿宋" w:hAnsi="华文仿宋" w:eastAsia="华文仿宋" w:cs="宋体"/>
          <w:sz w:val="28"/>
          <w:szCs w:val="28"/>
        </w:rPr>
        <w:t>19</w:t>
      </w:r>
      <w:r>
        <w:rPr>
          <w:rFonts w:ascii="华文仿宋" w:hAnsi="华文仿宋" w:eastAsia="华文仿宋" w:cs="宋体"/>
          <w:sz w:val="28"/>
          <w:szCs w:val="28"/>
        </w:rPr>
        <w:t>分，过程得分</w:t>
      </w:r>
      <w:r>
        <w:rPr>
          <w:rFonts w:hint="eastAsia" w:ascii="华文仿宋" w:hAnsi="华文仿宋" w:eastAsia="华文仿宋" w:cs="宋体"/>
          <w:sz w:val="28"/>
          <w:szCs w:val="28"/>
        </w:rPr>
        <w:t>14</w:t>
      </w:r>
      <w:r>
        <w:rPr>
          <w:rFonts w:ascii="华文仿宋" w:hAnsi="华文仿宋" w:eastAsia="华文仿宋" w:cs="宋体"/>
          <w:sz w:val="28"/>
          <w:szCs w:val="28"/>
        </w:rPr>
        <w:t>分，产出得分</w:t>
      </w:r>
      <w:r>
        <w:rPr>
          <w:rFonts w:hint="eastAsia" w:ascii="华文仿宋" w:hAnsi="华文仿宋" w:eastAsia="华文仿宋" w:cs="宋体"/>
          <w:sz w:val="28"/>
          <w:szCs w:val="28"/>
        </w:rPr>
        <w:t>36.8</w:t>
      </w:r>
      <w:r>
        <w:rPr>
          <w:rFonts w:ascii="华文仿宋" w:hAnsi="华文仿宋" w:eastAsia="华文仿宋" w:cs="宋体"/>
          <w:sz w:val="28"/>
          <w:szCs w:val="28"/>
        </w:rPr>
        <w:t>分，效果得分</w:t>
      </w:r>
      <w:r>
        <w:rPr>
          <w:rFonts w:hint="eastAsia" w:ascii="华文仿宋" w:hAnsi="华文仿宋" w:eastAsia="华文仿宋" w:cs="宋体"/>
          <w:sz w:val="28"/>
          <w:szCs w:val="28"/>
        </w:rPr>
        <w:t>18</w:t>
      </w:r>
      <w:r>
        <w:rPr>
          <w:rFonts w:ascii="华文仿宋" w:hAnsi="华文仿宋" w:eastAsia="华文仿宋" w:cs="宋体"/>
          <w:sz w:val="28"/>
          <w:szCs w:val="28"/>
        </w:rPr>
        <w:t>分。下图为各指标得分情况：</w:t>
      </w:r>
    </w:p>
    <w:tbl>
      <w:tblPr>
        <w:tblStyle w:val="7"/>
        <w:tblW w:w="781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0"/>
        <w:gridCol w:w="2670"/>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0" w:type="dxa"/>
            <w:tcBorders>
              <w:top w:val="single" w:color="auto" w:sz="4" w:space="0"/>
              <w:left w:val="single" w:color="auto" w:sz="4" w:space="0"/>
              <w:bottom w:val="single" w:color="008000" w:sz="6" w:space="0"/>
              <w:right w:val="single" w:color="auto" w:sz="4" w:space="0"/>
            </w:tcBorders>
            <w:noWrap/>
            <w:vAlign w:val="center"/>
          </w:tcPr>
          <w:p>
            <w:pPr>
              <w:spacing w:line="360" w:lineRule="auto"/>
              <w:jc w:val="center"/>
              <w:rPr>
                <w:rFonts w:ascii="Arial Narrow" w:hAnsi="Arial Narrow" w:eastAsia="仿宋_GB2312"/>
                <w:b/>
                <w:bCs/>
                <w:sz w:val="28"/>
                <w:szCs w:val="28"/>
              </w:rPr>
            </w:pPr>
            <w:r>
              <w:rPr>
                <w:rFonts w:hint="eastAsia" w:ascii="宋体" w:hAnsi="宋体" w:eastAsia="宋体" w:cs="宋体"/>
                <w:b/>
                <w:bCs/>
                <w:sz w:val="28"/>
                <w:szCs w:val="28"/>
              </w:rPr>
              <w:t>评价准则</w:t>
            </w:r>
          </w:p>
        </w:tc>
        <w:tc>
          <w:tcPr>
            <w:tcW w:w="2670" w:type="dxa"/>
            <w:tcBorders>
              <w:top w:val="single" w:color="auto" w:sz="4" w:space="0"/>
              <w:left w:val="single" w:color="auto" w:sz="4" w:space="0"/>
              <w:bottom w:val="single" w:color="008000" w:sz="6" w:space="0"/>
              <w:right w:val="single" w:color="auto" w:sz="4" w:space="0"/>
            </w:tcBorders>
            <w:noWrap/>
            <w:vAlign w:val="center"/>
          </w:tcPr>
          <w:p>
            <w:pPr>
              <w:spacing w:line="360" w:lineRule="auto"/>
              <w:jc w:val="center"/>
              <w:rPr>
                <w:rFonts w:ascii="Arial Narrow" w:hAnsi="Arial Narrow" w:eastAsia="仿宋_GB2312"/>
                <w:b/>
                <w:bCs/>
                <w:sz w:val="28"/>
                <w:szCs w:val="28"/>
              </w:rPr>
            </w:pPr>
            <w:r>
              <w:rPr>
                <w:rFonts w:hint="eastAsia" w:ascii="宋体" w:hAnsi="宋体" w:eastAsia="宋体" w:cs="宋体"/>
                <w:b/>
                <w:bCs/>
                <w:sz w:val="28"/>
                <w:szCs w:val="28"/>
              </w:rPr>
              <w:t>权重</w:t>
            </w:r>
          </w:p>
        </w:tc>
        <w:tc>
          <w:tcPr>
            <w:tcW w:w="2570" w:type="dxa"/>
            <w:tcBorders>
              <w:top w:val="single" w:color="auto" w:sz="4" w:space="0"/>
              <w:left w:val="single" w:color="auto" w:sz="4" w:space="0"/>
              <w:bottom w:val="single" w:color="008000" w:sz="6" w:space="0"/>
              <w:right w:val="single" w:color="auto" w:sz="4" w:space="0"/>
            </w:tcBorders>
            <w:noWrap/>
            <w:vAlign w:val="center"/>
          </w:tcPr>
          <w:p>
            <w:pPr>
              <w:spacing w:line="360" w:lineRule="auto"/>
              <w:jc w:val="center"/>
              <w:rPr>
                <w:rFonts w:ascii="Arial Narrow" w:hAnsi="Arial Narrow" w:eastAsia="仿宋_GB2312"/>
                <w:b/>
                <w:bCs/>
                <w:sz w:val="28"/>
                <w:szCs w:val="28"/>
              </w:rPr>
            </w:pPr>
            <w:r>
              <w:rPr>
                <w:rFonts w:hint="eastAsia" w:ascii="宋体" w:hAnsi="宋体" w:eastAsia="宋体" w:cs="宋体"/>
                <w:b/>
                <w:bCs/>
                <w:sz w:val="28"/>
                <w:szCs w:val="28"/>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仿宋_GB2312" w:hAnsi="仿宋_GB2312" w:cs="Arial Narrow"/>
                <w:sz w:val="28"/>
                <w:szCs w:val="28"/>
              </w:rPr>
              <w:t>决策</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Arial Narrow" w:hAnsi="Arial Narrow" w:cs="Arial Narrow"/>
                <w:sz w:val="28"/>
                <w:szCs w:val="28"/>
              </w:rPr>
              <w:t>20</w:t>
            </w:r>
          </w:p>
        </w:tc>
        <w:tc>
          <w:tcPr>
            <w:tcW w:w="25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hint="eastAsia" w:ascii="Arial Narrow" w:hAnsi="Arial Narrow" w:cs="Arial Narrow"/>
                <w:sz w:val="28"/>
                <w:szCs w:val="2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仿宋_GB2312" w:hAnsi="仿宋_GB2312"/>
                <w:sz w:val="28"/>
                <w:szCs w:val="28"/>
              </w:rPr>
              <w:t>过程</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hint="eastAsia" w:ascii="Arial Narrow" w:hAnsi="Arial Narrow" w:cs="Arial Narrow"/>
                <w:sz w:val="28"/>
                <w:szCs w:val="28"/>
              </w:rPr>
              <w:t>15</w:t>
            </w:r>
          </w:p>
        </w:tc>
        <w:tc>
          <w:tcPr>
            <w:tcW w:w="25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hint="eastAsia" w:ascii="Arial Narrow" w:hAnsi="Arial Narrow" w:cs="Arial Narrow"/>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仿宋_GB2312" w:hAnsi="仿宋_GB2312"/>
                <w:sz w:val="28"/>
                <w:szCs w:val="28"/>
              </w:rPr>
              <w:t>产出</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hint="eastAsia" w:ascii="Arial Narrow" w:hAnsi="Arial Narrow" w:cs="Arial Narrow"/>
                <w:sz w:val="28"/>
                <w:szCs w:val="28"/>
              </w:rPr>
              <w:t>42</w:t>
            </w:r>
          </w:p>
        </w:tc>
        <w:tc>
          <w:tcPr>
            <w:tcW w:w="25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hint="eastAsia" w:ascii="Arial Narrow" w:hAnsi="Arial Narrow"/>
                <w:sz w:val="28"/>
                <w:szCs w:val="28"/>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仿宋_GB2312" w:hAnsi="仿宋_GB2312"/>
                <w:sz w:val="28"/>
                <w:szCs w:val="28"/>
              </w:rPr>
              <w:t>效果</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hint="eastAsia" w:ascii="Arial Narrow" w:hAnsi="Arial Narrow" w:cs="Arial Narrow"/>
                <w:sz w:val="28"/>
                <w:szCs w:val="28"/>
              </w:rPr>
              <w:t>23</w:t>
            </w:r>
          </w:p>
        </w:tc>
        <w:tc>
          <w:tcPr>
            <w:tcW w:w="25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hint="eastAsia" w:ascii="Arial Narrow" w:hAnsi="Arial Narrow" w:cs="Arial Narrow"/>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0" w:type="dxa"/>
            <w:tcBorders>
              <w:top w:val="single" w:color="008000" w:sz="6"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仿宋_GB2312" w:hAnsi="仿宋_GB2312"/>
                <w:sz w:val="28"/>
                <w:szCs w:val="28"/>
              </w:rPr>
              <w:t>综合绩效</w:t>
            </w:r>
          </w:p>
        </w:tc>
        <w:tc>
          <w:tcPr>
            <w:tcW w:w="2670" w:type="dxa"/>
            <w:tcBorders>
              <w:top w:val="single" w:color="008000" w:sz="6"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Arial Narrow" w:hAnsi="Arial Narrow"/>
                <w:sz w:val="28"/>
                <w:szCs w:val="28"/>
              </w:rPr>
              <w:t>100</w:t>
            </w:r>
          </w:p>
        </w:tc>
        <w:tc>
          <w:tcPr>
            <w:tcW w:w="2570" w:type="dxa"/>
            <w:tcBorders>
              <w:top w:val="single" w:color="008000" w:sz="6"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hint="eastAsia" w:ascii="Arial Narrow" w:hAnsi="Arial Narrow"/>
                <w:sz w:val="28"/>
                <w:szCs w:val="28"/>
              </w:rPr>
              <w:t>87.8</w:t>
            </w:r>
          </w:p>
        </w:tc>
      </w:tr>
    </w:tbl>
    <w:p>
      <w:pPr>
        <w:spacing w:line="560" w:lineRule="exact"/>
        <w:ind w:firstLine="562" w:firstLineChars="200"/>
        <w:rPr>
          <w:rFonts w:ascii="华文仿宋" w:hAnsi="华文仿宋" w:eastAsia="华文仿宋" w:cs="宋体"/>
          <w:sz w:val="28"/>
          <w:szCs w:val="28"/>
        </w:rPr>
      </w:pPr>
      <w:r>
        <w:rPr>
          <w:rFonts w:hint="eastAsia" w:ascii="黑体" w:hAnsi="黑体" w:eastAsia="黑体" w:cs="黑体"/>
          <w:b/>
          <w:bCs/>
          <w:sz w:val="28"/>
          <w:szCs w:val="28"/>
        </w:rPr>
        <w:t>二、绩效目标完成情况</w:t>
      </w:r>
    </w:p>
    <w:p>
      <w:p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（一）项目资金到位情况</w:t>
      </w:r>
    </w:p>
    <w:p>
      <w:p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市级财政局依据市气象局预算编制的项目申报表及相关批复文件，年初安排乡镇应对极端天气补短板工程建设290万元，实际到位资金290万元。</w:t>
      </w:r>
    </w:p>
    <w:p>
      <w:pPr>
        <w:numPr>
          <w:ilvl w:val="0"/>
          <w:numId w:val="1"/>
        </w:num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项目资金执行率情况</w:t>
      </w:r>
    </w:p>
    <w:p>
      <w:p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2022年度乡镇应对极端天气补短板工程建设项目实际支出与决算收入相比较，当年资金执行率为100%，项目预算资金290万元，项目实际支出290万元。</w:t>
      </w:r>
    </w:p>
    <w:p>
      <w:pPr>
        <w:numPr>
          <w:ilvl w:val="0"/>
          <w:numId w:val="1"/>
        </w:num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项目资金管理情况</w:t>
      </w:r>
    </w:p>
    <w:p>
      <w:p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绩评小组抽查市气象局2022年该项目的支付凭证，该单位按照国库集中支付制度相关规定办理支付业务，审批和政府采购手续齐全，未发现资金被挤占挪用等行为，资金使用符合项目预算的内容，保障了项目绩效目标的实现。</w:t>
      </w:r>
    </w:p>
    <w:p>
      <w:p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（四）产出指标完成情况</w:t>
      </w:r>
    </w:p>
    <w:tbl>
      <w:tblPr>
        <w:tblStyle w:val="7"/>
        <w:tblW w:w="9195" w:type="dxa"/>
        <w:tblInd w:w="93" w:type="dxa"/>
        <w:tblLayout w:type="autofit"/>
        <w:tblCellMar>
          <w:top w:w="0" w:type="dxa"/>
          <w:left w:w="108" w:type="dxa"/>
          <w:bottom w:w="0" w:type="dxa"/>
          <w:right w:w="108" w:type="dxa"/>
        </w:tblCellMar>
      </w:tblPr>
      <w:tblGrid>
        <w:gridCol w:w="825"/>
        <w:gridCol w:w="1125"/>
        <w:gridCol w:w="1012"/>
        <w:gridCol w:w="3680"/>
        <w:gridCol w:w="1102"/>
        <w:gridCol w:w="1451"/>
      </w:tblGrid>
      <w:tr>
        <w:tblPrEx>
          <w:tblCellMar>
            <w:top w:w="0" w:type="dxa"/>
            <w:left w:w="108" w:type="dxa"/>
            <w:bottom w:w="0" w:type="dxa"/>
            <w:right w:w="108" w:type="dxa"/>
          </w:tblCellMar>
        </w:tblPrEx>
        <w:trPr>
          <w:trHeight w:val="6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一级</w:t>
            </w:r>
            <w:r>
              <w:rPr>
                <w:rFonts w:hint="eastAsia" w:ascii="仿宋" w:hAnsi="仿宋" w:eastAsia="仿宋" w:cs="仿宋"/>
                <w:b/>
                <w:bCs/>
                <w:color w:val="000000"/>
                <w:kern w:val="0"/>
                <w:sz w:val="20"/>
                <w:szCs w:val="20"/>
                <w:lang w:bidi="ar"/>
              </w:rPr>
              <w:br w:type="textWrapping"/>
            </w:r>
            <w:r>
              <w:rPr>
                <w:rFonts w:hint="eastAsia" w:ascii="仿宋" w:hAnsi="仿宋" w:eastAsia="仿宋" w:cs="仿宋"/>
                <w:b/>
                <w:bCs/>
                <w:color w:val="000000"/>
                <w:kern w:val="0"/>
                <w:sz w:val="20"/>
                <w:szCs w:val="20"/>
                <w:lang w:bidi="ar"/>
              </w:rPr>
              <w:t>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二级</w:t>
            </w:r>
            <w:r>
              <w:rPr>
                <w:rFonts w:hint="eastAsia" w:ascii="仿宋" w:hAnsi="仿宋" w:eastAsia="仿宋" w:cs="仿宋"/>
                <w:b/>
                <w:bCs/>
                <w:color w:val="000000"/>
                <w:kern w:val="0"/>
                <w:sz w:val="20"/>
                <w:szCs w:val="20"/>
                <w:lang w:bidi="ar"/>
              </w:rPr>
              <w:br w:type="textWrapping"/>
            </w:r>
            <w:r>
              <w:rPr>
                <w:rFonts w:hint="eastAsia" w:ascii="仿宋" w:hAnsi="仿宋" w:eastAsia="仿宋" w:cs="仿宋"/>
                <w:b/>
                <w:bCs/>
                <w:color w:val="000000"/>
                <w:kern w:val="0"/>
                <w:sz w:val="20"/>
                <w:szCs w:val="20"/>
                <w:lang w:bidi="ar"/>
              </w:rPr>
              <w:t>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三级</w:t>
            </w:r>
            <w:r>
              <w:rPr>
                <w:rFonts w:hint="eastAsia" w:ascii="仿宋" w:hAnsi="仿宋" w:eastAsia="仿宋" w:cs="仿宋"/>
                <w:b/>
                <w:bCs/>
                <w:color w:val="000000"/>
                <w:kern w:val="0"/>
                <w:sz w:val="20"/>
                <w:szCs w:val="20"/>
                <w:lang w:bidi="ar"/>
              </w:rPr>
              <w:br w:type="textWrapping"/>
            </w:r>
            <w:r>
              <w:rPr>
                <w:rFonts w:hint="eastAsia" w:ascii="仿宋" w:hAnsi="仿宋" w:eastAsia="仿宋" w:cs="仿宋"/>
                <w:b/>
                <w:bCs/>
                <w:color w:val="000000"/>
                <w:kern w:val="0"/>
                <w:sz w:val="20"/>
                <w:szCs w:val="20"/>
                <w:lang w:bidi="ar"/>
              </w:rPr>
              <w:t>指标</w:t>
            </w:r>
          </w:p>
        </w:tc>
        <w:tc>
          <w:tcPr>
            <w:tcW w:w="3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四级指标</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年初目标</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实际完成值</w:t>
            </w:r>
          </w:p>
        </w:tc>
      </w:tr>
      <w:tr>
        <w:tblPrEx>
          <w:tblCellMar>
            <w:top w:w="0" w:type="dxa"/>
            <w:left w:w="108" w:type="dxa"/>
            <w:bottom w:w="0" w:type="dxa"/>
            <w:right w:w="108" w:type="dxa"/>
          </w:tblCellMar>
        </w:tblPrEx>
        <w:trPr>
          <w:trHeight w:val="600" w:hRule="atLeast"/>
        </w:trPr>
        <w:tc>
          <w:tcPr>
            <w:tcW w:w="82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产出</w:t>
            </w:r>
          </w:p>
        </w:tc>
        <w:tc>
          <w:tcPr>
            <w:tcW w:w="112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产出数量</w:t>
            </w:r>
          </w:p>
        </w:tc>
        <w:tc>
          <w:tcPr>
            <w:tcW w:w="1012"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实际完成率</w:t>
            </w:r>
          </w:p>
        </w:tc>
        <w:tc>
          <w:tcPr>
            <w:tcW w:w="3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乡镇六要素气象监测站设备安装完成率</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5套100%</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3套60%</w:t>
            </w:r>
          </w:p>
        </w:tc>
      </w:tr>
      <w:tr>
        <w:tblPrEx>
          <w:tblCellMar>
            <w:top w:w="0" w:type="dxa"/>
            <w:left w:w="108" w:type="dxa"/>
            <w:bottom w:w="0" w:type="dxa"/>
            <w:right w:w="108" w:type="dxa"/>
          </w:tblCellMar>
        </w:tblPrEx>
        <w:trPr>
          <w:trHeight w:val="549" w:hRule="atLeast"/>
        </w:trPr>
        <w:tc>
          <w:tcPr>
            <w:tcW w:w="8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 w:hAnsi="仿宋" w:eastAsia="仿宋" w:cs="仿宋"/>
                <w:color w:val="000000"/>
                <w:sz w:val="20"/>
                <w:szCs w:val="20"/>
              </w:rPr>
            </w:pPr>
          </w:p>
        </w:tc>
        <w:tc>
          <w:tcPr>
            <w:tcW w:w="1125"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adjustRightInd w:val="0"/>
              <w:snapToGrid w:val="0"/>
              <w:jc w:val="center"/>
              <w:rPr>
                <w:rFonts w:ascii="仿宋" w:hAnsi="仿宋" w:eastAsia="仿宋" w:cs="仿宋"/>
                <w:color w:val="000000"/>
                <w:sz w:val="20"/>
                <w:szCs w:val="20"/>
              </w:rPr>
            </w:pPr>
          </w:p>
        </w:tc>
        <w:tc>
          <w:tcPr>
            <w:tcW w:w="1012"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adjustRightInd w:val="0"/>
              <w:snapToGrid w:val="0"/>
              <w:jc w:val="center"/>
              <w:rPr>
                <w:rFonts w:ascii="仿宋" w:hAnsi="仿宋" w:eastAsia="仿宋" w:cs="仿宋"/>
                <w:color w:val="000000"/>
                <w:sz w:val="20"/>
                <w:szCs w:val="20"/>
              </w:rPr>
            </w:pPr>
          </w:p>
        </w:tc>
        <w:tc>
          <w:tcPr>
            <w:tcW w:w="3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研发智能监测预警软件系统完成率</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540" w:hRule="atLeast"/>
        </w:trPr>
        <w:tc>
          <w:tcPr>
            <w:tcW w:w="8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 w:hAnsi="仿宋" w:eastAsia="仿宋" w:cs="仿宋"/>
                <w:color w:val="000000"/>
                <w:sz w:val="20"/>
                <w:szCs w:val="20"/>
              </w:rPr>
            </w:pPr>
          </w:p>
        </w:tc>
        <w:tc>
          <w:tcPr>
            <w:tcW w:w="1125"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adjustRightInd w:val="0"/>
              <w:snapToGrid w:val="0"/>
              <w:jc w:val="center"/>
              <w:rPr>
                <w:rFonts w:ascii="仿宋" w:hAnsi="仿宋" w:eastAsia="仿宋" w:cs="仿宋"/>
                <w:color w:val="000000"/>
                <w:sz w:val="20"/>
                <w:szCs w:val="20"/>
              </w:rPr>
            </w:pPr>
          </w:p>
        </w:tc>
        <w:tc>
          <w:tcPr>
            <w:tcW w:w="1012"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adjustRightInd w:val="0"/>
              <w:snapToGrid w:val="0"/>
              <w:jc w:val="center"/>
              <w:rPr>
                <w:rFonts w:ascii="仿宋" w:hAnsi="仿宋" w:eastAsia="仿宋" w:cs="仿宋"/>
                <w:color w:val="000000"/>
                <w:sz w:val="20"/>
                <w:szCs w:val="20"/>
              </w:rPr>
            </w:pPr>
          </w:p>
        </w:tc>
        <w:tc>
          <w:tcPr>
            <w:tcW w:w="3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一期重点易涝乡镇高标准自动气象站覆盖率</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w:t>
            </w:r>
          </w:p>
        </w:tc>
      </w:tr>
      <w:tr>
        <w:tblPrEx>
          <w:tblCellMar>
            <w:top w:w="0" w:type="dxa"/>
            <w:left w:w="108" w:type="dxa"/>
            <w:bottom w:w="0" w:type="dxa"/>
            <w:right w:w="108" w:type="dxa"/>
          </w:tblCellMar>
        </w:tblPrEx>
        <w:trPr>
          <w:trHeight w:val="720" w:hRule="atLeast"/>
        </w:trPr>
        <w:tc>
          <w:tcPr>
            <w:tcW w:w="8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 w:hAnsi="仿宋" w:eastAsia="仿宋" w:cs="仿宋"/>
                <w:color w:val="000000"/>
                <w:sz w:val="20"/>
                <w:szCs w:val="20"/>
              </w:rPr>
            </w:pPr>
          </w:p>
        </w:tc>
        <w:tc>
          <w:tcPr>
            <w:tcW w:w="1125" w:type="dxa"/>
            <w:tcBorders>
              <w:top w:val="single" w:color="000000" w:sz="4" w:space="0"/>
              <w:left w:val="single" w:color="000000" w:sz="4" w:space="0"/>
              <w:bottom w:val="nil"/>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产出质量</w:t>
            </w:r>
          </w:p>
        </w:tc>
        <w:tc>
          <w:tcPr>
            <w:tcW w:w="1012" w:type="dxa"/>
            <w:tcBorders>
              <w:top w:val="single" w:color="000000" w:sz="4" w:space="0"/>
              <w:left w:val="single" w:color="000000" w:sz="4" w:space="0"/>
              <w:bottom w:val="nil"/>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质量达标率</w:t>
            </w:r>
          </w:p>
        </w:tc>
        <w:tc>
          <w:tcPr>
            <w:tcW w:w="3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服务及时率</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95%</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636" w:hRule="atLeast"/>
        </w:trPr>
        <w:tc>
          <w:tcPr>
            <w:tcW w:w="8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 w:hAnsi="仿宋" w:eastAsia="仿宋" w:cs="仿宋"/>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产出成本</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成本节约率</w:t>
            </w:r>
          </w:p>
        </w:tc>
        <w:tc>
          <w:tcPr>
            <w:tcW w:w="3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项目成本节约率</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不能超支</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未超支未节约</w:t>
            </w:r>
          </w:p>
        </w:tc>
      </w:tr>
    </w:tbl>
    <w:p>
      <w:p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五项产出指标中完成三项指标，两项部分完成。</w:t>
      </w:r>
    </w:p>
    <w:p>
      <w:p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（五）效益指标完成情况</w:t>
      </w:r>
    </w:p>
    <w:tbl>
      <w:tblPr>
        <w:tblStyle w:val="7"/>
        <w:tblW w:w="9195" w:type="dxa"/>
        <w:tblInd w:w="93" w:type="dxa"/>
        <w:tblLayout w:type="autofit"/>
        <w:tblCellMar>
          <w:top w:w="0" w:type="dxa"/>
          <w:left w:w="108" w:type="dxa"/>
          <w:bottom w:w="0" w:type="dxa"/>
          <w:right w:w="108" w:type="dxa"/>
        </w:tblCellMar>
      </w:tblPr>
      <w:tblGrid>
        <w:gridCol w:w="825"/>
        <w:gridCol w:w="1125"/>
        <w:gridCol w:w="1023"/>
        <w:gridCol w:w="3662"/>
        <w:gridCol w:w="1102"/>
        <w:gridCol w:w="1458"/>
      </w:tblGrid>
      <w:tr>
        <w:tblPrEx>
          <w:tblCellMar>
            <w:top w:w="0" w:type="dxa"/>
            <w:left w:w="108" w:type="dxa"/>
            <w:bottom w:w="0" w:type="dxa"/>
            <w:right w:w="108" w:type="dxa"/>
          </w:tblCellMar>
        </w:tblPrEx>
        <w:trPr>
          <w:trHeight w:val="6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一级</w:t>
            </w:r>
            <w:r>
              <w:rPr>
                <w:rFonts w:hint="eastAsia" w:ascii="仿宋" w:hAnsi="仿宋" w:eastAsia="仿宋" w:cs="仿宋"/>
                <w:b/>
                <w:bCs/>
                <w:color w:val="000000"/>
                <w:kern w:val="0"/>
                <w:sz w:val="20"/>
                <w:szCs w:val="20"/>
                <w:lang w:bidi="ar"/>
              </w:rPr>
              <w:br w:type="textWrapping"/>
            </w:r>
            <w:r>
              <w:rPr>
                <w:rFonts w:hint="eastAsia" w:ascii="仿宋" w:hAnsi="仿宋" w:eastAsia="仿宋" w:cs="仿宋"/>
                <w:b/>
                <w:bCs/>
                <w:color w:val="000000"/>
                <w:kern w:val="0"/>
                <w:sz w:val="20"/>
                <w:szCs w:val="20"/>
                <w:lang w:bidi="ar"/>
              </w:rPr>
              <w:t>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二级</w:t>
            </w:r>
            <w:r>
              <w:rPr>
                <w:rFonts w:hint="eastAsia" w:ascii="仿宋" w:hAnsi="仿宋" w:eastAsia="仿宋" w:cs="仿宋"/>
                <w:b/>
                <w:bCs/>
                <w:color w:val="000000"/>
                <w:kern w:val="0"/>
                <w:sz w:val="20"/>
                <w:szCs w:val="20"/>
                <w:lang w:bidi="ar"/>
              </w:rPr>
              <w:br w:type="textWrapping"/>
            </w:r>
            <w:r>
              <w:rPr>
                <w:rFonts w:hint="eastAsia" w:ascii="仿宋" w:hAnsi="仿宋" w:eastAsia="仿宋" w:cs="仿宋"/>
                <w:b/>
                <w:bCs/>
                <w:color w:val="000000"/>
                <w:kern w:val="0"/>
                <w:sz w:val="20"/>
                <w:szCs w:val="20"/>
                <w:lang w:bidi="ar"/>
              </w:rPr>
              <w:t>指标</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三级</w:t>
            </w:r>
            <w:r>
              <w:rPr>
                <w:rFonts w:hint="eastAsia" w:ascii="仿宋" w:hAnsi="仿宋" w:eastAsia="仿宋" w:cs="仿宋"/>
                <w:b/>
                <w:bCs/>
                <w:color w:val="000000"/>
                <w:kern w:val="0"/>
                <w:sz w:val="20"/>
                <w:szCs w:val="20"/>
                <w:lang w:bidi="ar"/>
              </w:rPr>
              <w:br w:type="textWrapping"/>
            </w:r>
            <w:r>
              <w:rPr>
                <w:rFonts w:hint="eastAsia" w:ascii="仿宋" w:hAnsi="仿宋" w:eastAsia="仿宋" w:cs="仿宋"/>
                <w:b/>
                <w:bCs/>
                <w:color w:val="000000"/>
                <w:kern w:val="0"/>
                <w:sz w:val="20"/>
                <w:szCs w:val="20"/>
                <w:lang w:bidi="ar"/>
              </w:rPr>
              <w:t>指标</w:t>
            </w:r>
          </w:p>
        </w:tc>
        <w:tc>
          <w:tcPr>
            <w:tcW w:w="3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四级指标</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年初目标</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实际完成值</w:t>
            </w:r>
          </w:p>
        </w:tc>
      </w:tr>
      <w:tr>
        <w:tblPrEx>
          <w:tblCellMar>
            <w:top w:w="0" w:type="dxa"/>
            <w:left w:w="108" w:type="dxa"/>
            <w:bottom w:w="0" w:type="dxa"/>
            <w:right w:w="108" w:type="dxa"/>
          </w:tblCellMar>
        </w:tblPrEx>
        <w:trPr>
          <w:trHeight w:val="751"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效果</w:t>
            </w:r>
            <w:r>
              <w:rPr>
                <w:rFonts w:hint="eastAsia" w:ascii="仿宋" w:hAnsi="仿宋" w:eastAsia="仿宋" w:cs="仿宋"/>
                <w:color w:val="000000"/>
                <w:kern w:val="0"/>
                <w:sz w:val="20"/>
                <w:szCs w:val="20"/>
                <w:lang w:bidi="ar"/>
              </w:rPr>
              <w:br w:type="textWrapping"/>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效益指标</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社会效益</w:t>
            </w:r>
          </w:p>
        </w:tc>
        <w:tc>
          <w:tcPr>
            <w:tcW w:w="3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提升天气预报准确率，防范极端天气，减轻自然灾害损失</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明显提升</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有所提升</w:t>
            </w:r>
          </w:p>
        </w:tc>
      </w:tr>
      <w:tr>
        <w:tblPrEx>
          <w:tblCellMar>
            <w:top w:w="0" w:type="dxa"/>
            <w:left w:w="108" w:type="dxa"/>
            <w:bottom w:w="0" w:type="dxa"/>
            <w:right w:w="108" w:type="dxa"/>
          </w:tblCellMar>
        </w:tblPrEx>
        <w:trPr>
          <w:trHeight w:val="74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 w:hAnsi="仿宋" w:eastAsia="仿宋" w:cs="仿宋"/>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满意度</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服务对象满意度</w:t>
            </w:r>
          </w:p>
        </w:tc>
        <w:tc>
          <w:tcPr>
            <w:tcW w:w="3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群众满意度</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满 意</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满 意</w:t>
            </w:r>
          </w:p>
        </w:tc>
      </w:tr>
    </w:tbl>
    <w:p>
      <w:p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二项指标中一项达到绩效目标，一项大部分完成绩效要求。</w:t>
      </w:r>
    </w:p>
    <w:p>
      <w:p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（六）未完成的绩效指标：乡镇六要素气象监测站设备安装完成率、一期重点易涝乡镇高标准自动气象站覆盖率、绩效指标明确性、制度执行有效性(无绩效监控)、提升天气预报准确率。</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三、存在的问题和原因</w:t>
      </w:r>
    </w:p>
    <w:p>
      <w:p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1、项目绩效指标编制不明确，不能反映和考核项目绩效目标，原因：未重视绩效目标的设定，绩效意识不强，相关人员需要加强绩效培训学习；</w:t>
      </w:r>
    </w:p>
    <w:p>
      <w:p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2、项目绩效管理缺少项目管理运行监管记录，原因：绩效管理制度执行不到位；</w:t>
      </w:r>
    </w:p>
    <w:p>
      <w:p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3、乡镇六要素气象监测站设备安装未能按预算和工程建设方案完成，预算和工程建设方案要求项目一期工程对全市10个易涝乡镇进行气象监测站点进行标准化改造，上级气象部门资助建设5个乡镇监测站设备，本项目实际只改造了3个乡镇气象监测站点，原因：一是县区气象部门已将气象监测站点布置到位，不能重复建设，二是部分项目资金用于采购项目必须配备的AI服务器。</w:t>
      </w:r>
    </w:p>
    <w:p>
      <w:pPr>
        <w:pStyle w:val="5"/>
      </w:pPr>
      <w:r>
        <w:rPr>
          <w:rFonts w:hint="eastAsia" w:ascii="华文仿宋" w:hAnsi="华文仿宋" w:eastAsia="华文仿宋" w:cs="宋体"/>
          <w:sz w:val="28"/>
          <w:szCs w:val="28"/>
        </w:rPr>
        <w:t xml:space="preserve"> 4、本项目一期未完成后10个重点易涝乡镇高标准自动气象站覆盖率未达到100%。原因：全市高标准自动气象站建设项目未统筹协调，该项目实施时部分乡镇气象监测站点已布置到位。</w:t>
      </w:r>
    </w:p>
    <w:p>
      <w:pPr>
        <w:pStyle w:val="5"/>
        <w:ind w:firstLine="579" w:firstLineChars="207"/>
        <w:rPr>
          <w:rFonts w:ascii="华文仿宋" w:hAnsi="华文仿宋" w:eastAsia="华文仿宋" w:cs="宋体"/>
          <w:sz w:val="28"/>
          <w:szCs w:val="28"/>
        </w:rPr>
      </w:pPr>
      <w:r>
        <w:rPr>
          <w:rFonts w:hint="eastAsia" w:ascii="华文仿宋" w:hAnsi="华文仿宋" w:eastAsia="华文仿宋" w:cs="宋体"/>
          <w:sz w:val="28"/>
          <w:szCs w:val="28"/>
        </w:rPr>
        <w:t>5、48小时天气预报准确率改造后略有下降。原因：部分数据准确率统计数据有所下降，说明实施的建设项目可能存在瑕疵，需要单位和项目建设方共同研究改善提升项目的效能，以使财政资金发挥最佳效果；</w:t>
      </w:r>
    </w:p>
    <w:p>
      <w:pPr>
        <w:spacing w:line="560" w:lineRule="exact"/>
        <w:ind w:firstLine="562" w:firstLineChars="200"/>
        <w:rPr>
          <w:rFonts w:ascii="华文仿宋" w:hAnsi="华文仿宋" w:eastAsia="华文仿宋" w:cs="宋体"/>
          <w:sz w:val="28"/>
          <w:szCs w:val="28"/>
        </w:rPr>
      </w:pPr>
      <w:r>
        <w:rPr>
          <w:rFonts w:hint="eastAsia" w:ascii="黑体" w:hAnsi="黑体" w:eastAsia="黑体" w:cs="黑体"/>
          <w:b/>
          <w:bCs/>
          <w:sz w:val="28"/>
          <w:szCs w:val="28"/>
        </w:rPr>
        <w:t>四、下一步拟改进措施</w:t>
      </w:r>
    </w:p>
    <w:p>
      <w:p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（一）改进下一步工作的措施</w:t>
      </w:r>
    </w:p>
    <w:p>
      <w:p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1、加强预算绩效管理，严格按预算绩效管理实施细则执行，根据当年的工作任务确定绩效目标，根据每项工作任务的绩效目标确定能清晰反映预算资金预期产出、效益、可持续性和满意度等绩效指标，并尽可能细化量化；</w:t>
      </w:r>
    </w:p>
    <w:p>
      <w:p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2、强化绩效项目管理，对项目的各个发展阶段进行有效管理和目标控制，根据实际情况建立绩效运行监控机制，加强执行管理和绩效监控，确保绩效目标的实现；</w:t>
      </w:r>
    </w:p>
    <w:p>
      <w:pPr>
        <w:spacing w:line="56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3、单位应加强基础设施建设项目的统筹管理，协调整合各县市区类似项目，在项目立项时即考虑规划布局，避免重复建设，有效利用财政资金；</w:t>
      </w:r>
    </w:p>
    <w:p>
      <w:pPr>
        <w:spacing w:line="560" w:lineRule="exact"/>
        <w:ind w:firstLine="560" w:firstLineChars="200"/>
        <w:rPr>
          <w:rFonts w:hint="eastAsia" w:ascii="华文仿宋" w:hAnsi="华文仿宋" w:eastAsia="华文仿宋" w:cs="宋体"/>
          <w:sz w:val="28"/>
          <w:szCs w:val="28"/>
        </w:rPr>
      </w:pPr>
      <w:r>
        <w:rPr>
          <w:rFonts w:hint="eastAsia" w:ascii="华文仿宋" w:hAnsi="华文仿宋" w:eastAsia="华文仿宋" w:cs="宋体"/>
          <w:sz w:val="28"/>
          <w:szCs w:val="28"/>
        </w:rPr>
        <w:t>4、项目单位应当加强政府投资项目的前期工作，保证前期工作的深度达到规定的要求，尤其是初步设计方面，避免出现本项目建设方案中没有预算AI服务器的问题。</w:t>
      </w:r>
    </w:p>
    <w:tbl>
      <w:tblPr>
        <w:tblStyle w:val="7"/>
        <w:tblW w:w="11787" w:type="dxa"/>
        <w:tblInd w:w="93" w:type="dxa"/>
        <w:tblLayout w:type="autofit"/>
        <w:tblCellMar>
          <w:top w:w="0" w:type="dxa"/>
          <w:left w:w="108" w:type="dxa"/>
          <w:bottom w:w="0" w:type="dxa"/>
          <w:right w:w="108" w:type="dxa"/>
        </w:tblCellMar>
      </w:tblPr>
      <w:tblGrid>
        <w:gridCol w:w="582"/>
        <w:gridCol w:w="954"/>
        <w:gridCol w:w="810"/>
        <w:gridCol w:w="3210"/>
        <w:gridCol w:w="636"/>
        <w:gridCol w:w="660"/>
        <w:gridCol w:w="4935"/>
      </w:tblGrid>
      <w:tr>
        <w:tblPrEx>
          <w:tblCellMar>
            <w:top w:w="0" w:type="dxa"/>
            <w:left w:w="108" w:type="dxa"/>
            <w:bottom w:w="0" w:type="dxa"/>
            <w:right w:w="108" w:type="dxa"/>
          </w:tblCellMar>
        </w:tblPrEx>
        <w:trPr>
          <w:trHeight w:val="1080" w:hRule="atLeast"/>
        </w:trPr>
        <w:tc>
          <w:tcPr>
            <w:tcW w:w="11787" w:type="dxa"/>
            <w:gridSpan w:val="7"/>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随州市市级预算项目绩效评价表</w:t>
            </w:r>
          </w:p>
        </w:tc>
      </w:tr>
      <w:tr>
        <w:tblPrEx>
          <w:tblCellMar>
            <w:top w:w="0" w:type="dxa"/>
            <w:left w:w="108" w:type="dxa"/>
            <w:bottom w:w="0" w:type="dxa"/>
            <w:right w:w="108" w:type="dxa"/>
          </w:tblCellMar>
        </w:tblPrEx>
        <w:trPr>
          <w:trHeight w:val="462" w:hRule="atLeast"/>
        </w:trPr>
        <w:tc>
          <w:tcPr>
            <w:tcW w:w="11787" w:type="dxa"/>
            <w:gridSpan w:val="7"/>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单位：随州市气象局                      评价总分：  分                    单位领导审签：</w:t>
            </w:r>
          </w:p>
        </w:tc>
      </w:tr>
      <w:tr>
        <w:tblPrEx>
          <w:tblCellMar>
            <w:top w:w="0" w:type="dxa"/>
            <w:left w:w="108" w:type="dxa"/>
            <w:bottom w:w="0" w:type="dxa"/>
            <w:right w:w="108" w:type="dxa"/>
          </w:tblCellMar>
        </w:tblPrEx>
        <w:trPr>
          <w:trHeight w:val="6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指标</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三级</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指标</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四级指标</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分值</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评价</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得分</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评分标准</w:t>
            </w:r>
          </w:p>
        </w:tc>
      </w:tr>
      <w:tr>
        <w:tblPrEx>
          <w:tblCellMar>
            <w:top w:w="0" w:type="dxa"/>
            <w:left w:w="108" w:type="dxa"/>
            <w:bottom w:w="0" w:type="dxa"/>
            <w:right w:w="108" w:type="dxa"/>
          </w:tblCellMar>
        </w:tblPrEx>
        <w:trPr>
          <w:trHeight w:val="2022"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决策（20分)</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立项依据充分性</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项目立项是否符合法律法规、相关政策、发展规划以及部门职责，用以反映和考核项目立项依据情况。</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①项目立项符合国家法律法规、国民经济发展规划和相关政策得1分；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②项目立项符合行业发展规划和政策要求得1分；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③项目立项与部门职责范围相符，属于部门履职所需得1分；   ④项目属于公共财政支持范围，符合中央、地方事权支出责任划分原则得1分；                                          ⑤项目与相关部门同类项目或部门内部相关项目不重复得1分。</w:t>
            </w:r>
          </w:p>
        </w:tc>
      </w:tr>
      <w:tr>
        <w:tblPrEx>
          <w:tblCellMar>
            <w:top w:w="0" w:type="dxa"/>
            <w:left w:w="108" w:type="dxa"/>
            <w:bottom w:w="0" w:type="dxa"/>
            <w:right w:w="108" w:type="dxa"/>
          </w:tblCellMar>
        </w:tblPrEx>
        <w:trPr>
          <w:trHeight w:val="78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9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立项程序规范性</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项目申请、设立过程是否符合相关要求，用以反映和考核项目立项的规范情况。</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①项目按照规定的程序申请设立得1分；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②审批文件、材料符合相关要求得1分；</w:t>
            </w:r>
          </w:p>
        </w:tc>
      </w:tr>
      <w:tr>
        <w:tblPrEx>
          <w:tblCellMar>
            <w:top w:w="0" w:type="dxa"/>
            <w:left w:w="108" w:type="dxa"/>
            <w:bottom w:w="0" w:type="dxa"/>
            <w:right w:w="108" w:type="dxa"/>
          </w:tblCellMar>
        </w:tblPrEx>
        <w:trPr>
          <w:trHeight w:val="114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绩效目标合理性</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项目所设定的绩效目标是否依据充分，是否符合客观实际，用以反映和考核项目绩效目标与项目实施的相符情况。</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（如未设立预算绩效目标，也可考核其他工作任务目标）       ①有绩效目标得1分；                                    ②项目绩效目标与实际工作内容具有相关性得1分；              ③项目预期产出效益和效果符合正常的业绩水平得1分；</w:t>
            </w:r>
          </w:p>
        </w:tc>
      </w:tr>
      <w:tr>
        <w:tblPrEx>
          <w:tblCellMar>
            <w:top w:w="0" w:type="dxa"/>
            <w:left w:w="108" w:type="dxa"/>
            <w:bottom w:w="0" w:type="dxa"/>
            <w:right w:w="108" w:type="dxa"/>
          </w:tblCellMar>
        </w:tblPrEx>
        <w:trPr>
          <w:trHeight w:val="11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9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绩效指标明确性</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依据绩效目标设定的绩效指标是否清晰、细化、可衡量等，用以反映和考核项目绩效目标的明细化情况。</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①将项目绩效目标细化分解为具体的绩效指标得1分；                               ②通过清晰、可衡量的指标值予以体现得1分；                       ③与项目目标任务数或计划数相对应得1分；</w:t>
            </w:r>
          </w:p>
        </w:tc>
      </w:tr>
      <w:tr>
        <w:tblPrEx>
          <w:tblCellMar>
            <w:top w:w="0" w:type="dxa"/>
            <w:left w:w="108" w:type="dxa"/>
            <w:bottom w:w="0" w:type="dxa"/>
            <w:right w:w="108" w:type="dxa"/>
          </w:tblCellMar>
        </w:tblPrEx>
        <w:trPr>
          <w:trHeight w:val="112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预算编制科学性</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项目预算编制是否经过科学论证、有明确标准，资金额度与年度目标是否相适应，用以反映和考核项目预算编制的科学性、合理性情况。</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①预算编制项目内容是否匹配得2分；                                ②预算额度按照标准编制得2分；                          ③预算确定的项目投资额或资金量与工作任务相匹配得2分。</w:t>
            </w:r>
          </w:p>
        </w:tc>
      </w:tr>
      <w:tr>
        <w:tblPrEx>
          <w:tblCellMar>
            <w:top w:w="0" w:type="dxa"/>
            <w:left w:w="108" w:type="dxa"/>
            <w:bottom w:w="0" w:type="dxa"/>
            <w:right w:w="108" w:type="dxa"/>
          </w:tblCellMar>
        </w:tblPrEx>
        <w:trPr>
          <w:trHeight w:val="114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9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资金分配合理性</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项目预算资金分配是否有测算依据，与补助单位或地方实际是否相适应，用以反映和考核项目预算资金分配的科学性、合理性情况。</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①预算资金分配依据充分得2分；                               ②资金分配额度合理得2分；                            ③与项目单位或地方实际是否相适应得2分。</w:t>
            </w:r>
          </w:p>
        </w:tc>
      </w:tr>
      <w:tr>
        <w:tblPrEx>
          <w:tblCellMar>
            <w:top w:w="0" w:type="dxa"/>
            <w:left w:w="108" w:type="dxa"/>
            <w:bottom w:w="0" w:type="dxa"/>
            <w:right w:w="108" w:type="dxa"/>
          </w:tblCellMar>
        </w:tblPrEx>
        <w:trPr>
          <w:trHeight w:val="18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(15分)</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资金到位率</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实际到位资金与预算资金的比率，用以反映和考核资金落实情况对项目实施的总体保障程度。</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资金到位率=(实际到位资金/预算资金)x100%，到位率100%得3分，到位率90%~99%得2.5分，到位率80%~89%得2分，低于80%得1分。                                                  实际到位资金：一定时期（本年度或项目期）内落实到具体项目的资金。                                                   预算资金：一定时期（本年度或项目期）内预算安排到具体项目的资金。</w:t>
            </w:r>
          </w:p>
        </w:tc>
      </w:tr>
      <w:tr>
        <w:tblPrEx>
          <w:tblCellMar>
            <w:top w:w="0" w:type="dxa"/>
            <w:left w:w="108" w:type="dxa"/>
            <w:bottom w:w="0" w:type="dxa"/>
            <w:right w:w="108" w:type="dxa"/>
          </w:tblCellMar>
        </w:tblPrEx>
        <w:trPr>
          <w:trHeight w:val="102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9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预算执行率</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项目预算资金是否按照计划执行，用以反映或考核项目预算执行情况。</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预算执行率=(实际支出资金/实际到位资金)x100%。           实际支出资金：一定时期（本年度或项目期）内项目实际拨付的资金。                                          执行率100%3分，执行率85%-99%得2分，低于85%不得分。</w:t>
            </w:r>
          </w:p>
        </w:tc>
      </w:tr>
      <w:tr>
        <w:tblPrEx>
          <w:tblCellMar>
            <w:top w:w="0" w:type="dxa"/>
            <w:left w:w="108" w:type="dxa"/>
            <w:bottom w:w="0" w:type="dxa"/>
            <w:right w:w="108" w:type="dxa"/>
          </w:tblCellMar>
        </w:tblPrEx>
        <w:trPr>
          <w:trHeight w:val="142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9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资金使用合规性</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项目资金使用是否符合相关的财务管理制度规定，用以反映和考核项目资金的规范运行情况。</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①符合国家财政法规和财务管理制度以及有关专项资金管理办法的规定得1分；                                           ②资金的拨付是否有完整的审批程序和手续符、合项目预算批复或合同规定的用途得1分；                                 ③不存在截留、挤占、挪用、虚列支出等情况得1分。</w:t>
            </w:r>
          </w:p>
        </w:tc>
      </w:tr>
      <w:tr>
        <w:tblPrEx>
          <w:tblCellMar>
            <w:top w:w="0" w:type="dxa"/>
            <w:left w:w="108" w:type="dxa"/>
            <w:bottom w:w="0" w:type="dxa"/>
            <w:right w:w="108" w:type="dxa"/>
          </w:tblCellMar>
        </w:tblPrEx>
        <w:trPr>
          <w:trHeight w:val="12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管理制度健全性</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项目实施单位的财务和业务管理制度是否健全，用以反映和考核财务和业务管理制度对项目顺利实施的保障情况。</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评价要点: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①已制定或具有相应的财务和业务管理制度得1分；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②财务和业务管理制度合法、合规、完整得1分。           ③事前已经过必要的可行性研究、专家论证、风险评估、绩效评估、集体决策得1分。</w:t>
            </w:r>
          </w:p>
        </w:tc>
      </w:tr>
      <w:tr>
        <w:tblPrEx>
          <w:tblCellMar>
            <w:top w:w="0" w:type="dxa"/>
            <w:left w:w="108" w:type="dxa"/>
            <w:bottom w:w="0" w:type="dxa"/>
            <w:right w:w="108" w:type="dxa"/>
          </w:tblCellMar>
        </w:tblPrEx>
        <w:trPr>
          <w:trHeight w:val="1099"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9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制度执行有效性</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项目实施是否符合相关管理规定，用以反映和考核相关管理制度的有效执行情况。</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①符合相关法律法规和相关管理规定得1分；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②项目实施的人员条件、场地设备、信息支撑等是否落实到位得1分；                                                   ③有绩效运行监管记录得1分。</w:t>
            </w:r>
          </w:p>
        </w:tc>
      </w:tr>
      <w:tr>
        <w:tblPrEx>
          <w:tblCellMar>
            <w:top w:w="0" w:type="dxa"/>
            <w:left w:w="108" w:type="dxa"/>
            <w:bottom w:w="0" w:type="dxa"/>
            <w:right w:w="108" w:type="dxa"/>
          </w:tblCellMar>
        </w:tblPrEx>
        <w:trPr>
          <w:trHeight w:val="600" w:hRule="atLeast"/>
        </w:trPr>
        <w:tc>
          <w:tcPr>
            <w:tcW w:w="58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(42分)</w:t>
            </w:r>
          </w:p>
        </w:tc>
        <w:tc>
          <w:tcPr>
            <w:tcW w:w="954"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(24分)</w:t>
            </w:r>
          </w:p>
        </w:tc>
        <w:tc>
          <w:tcPr>
            <w:tcW w:w="810"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实际完成率</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乡镇六要素气象监测站设备安装完成率</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完成购进5套得8分，购进未达到5套按比率计分，未购进不得分</w:t>
            </w:r>
          </w:p>
        </w:tc>
      </w:tr>
      <w:tr>
        <w:tblPrEx>
          <w:tblCellMar>
            <w:top w:w="0" w:type="dxa"/>
            <w:left w:w="108" w:type="dxa"/>
            <w:bottom w:w="0" w:type="dxa"/>
            <w:right w:w="108" w:type="dxa"/>
          </w:tblCellMar>
        </w:tblPrEx>
        <w:trPr>
          <w:trHeight w:val="540" w:hRule="atLeast"/>
        </w:trPr>
        <w:tc>
          <w:tcPr>
            <w:tcW w:w="5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95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宋体" w:cs="宋体"/>
                <w:color w:val="000000"/>
                <w:kern w:val="0"/>
                <w:sz w:val="18"/>
                <w:szCs w:val="18"/>
              </w:rPr>
            </w:pPr>
          </w:p>
        </w:tc>
        <w:tc>
          <w:tcPr>
            <w:tcW w:w="810"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宋体" w:cs="宋体"/>
                <w:color w:val="000000"/>
                <w:kern w:val="0"/>
                <w:sz w:val="18"/>
                <w:szCs w:val="18"/>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研发智能监测预警软件系统完成率</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研发系统完成100%得8分，完成≧90%≤99%得6分，完成≧85%≤89%得4分，低于85%不得分</w:t>
            </w:r>
          </w:p>
        </w:tc>
      </w:tr>
      <w:tr>
        <w:tblPrEx>
          <w:tblCellMar>
            <w:top w:w="0" w:type="dxa"/>
            <w:left w:w="108" w:type="dxa"/>
            <w:bottom w:w="0" w:type="dxa"/>
            <w:right w:w="108" w:type="dxa"/>
          </w:tblCellMar>
        </w:tblPrEx>
        <w:trPr>
          <w:trHeight w:val="540" w:hRule="atLeast"/>
        </w:trPr>
        <w:tc>
          <w:tcPr>
            <w:tcW w:w="5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954"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宋体" w:cs="宋体"/>
                <w:color w:val="000000"/>
                <w:kern w:val="0"/>
                <w:sz w:val="18"/>
                <w:szCs w:val="18"/>
              </w:rPr>
            </w:pPr>
          </w:p>
        </w:tc>
        <w:tc>
          <w:tcPr>
            <w:tcW w:w="810"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宋体" w:cs="宋体"/>
                <w:color w:val="000000"/>
                <w:kern w:val="0"/>
                <w:sz w:val="18"/>
                <w:szCs w:val="18"/>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一期重点易涝乡镇高标准自动气象站覆盖率</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一期试点十个乡镇覆盖率达到90%得8分，覆盖率80-89%6分，70-79%得4分，低于70%不得分</w:t>
            </w:r>
          </w:p>
        </w:tc>
      </w:tr>
      <w:tr>
        <w:tblPrEx>
          <w:tblCellMar>
            <w:top w:w="0" w:type="dxa"/>
            <w:left w:w="108" w:type="dxa"/>
            <w:bottom w:w="0" w:type="dxa"/>
            <w:right w:w="108" w:type="dxa"/>
          </w:tblCellMar>
        </w:tblPrEx>
        <w:trPr>
          <w:trHeight w:val="720" w:hRule="atLeast"/>
        </w:trPr>
        <w:tc>
          <w:tcPr>
            <w:tcW w:w="5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954"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产出质量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(12分)</w:t>
            </w:r>
          </w:p>
        </w:tc>
        <w:tc>
          <w:tcPr>
            <w:tcW w:w="810" w:type="dxa"/>
            <w:tcBorders>
              <w:top w:val="single" w:color="000000" w:sz="4" w:space="0"/>
              <w:left w:val="single" w:color="000000" w:sz="4" w:space="0"/>
              <w:bottom w:val="nil"/>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质量达标率</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服务及时率</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服务及时率≧95%得12分，≧85%＜95%得8分，≧70%＜85%得4分，低于70%不得分。</w:t>
            </w:r>
          </w:p>
        </w:tc>
      </w:tr>
      <w:tr>
        <w:tblPrEx>
          <w:tblCellMar>
            <w:top w:w="0" w:type="dxa"/>
            <w:left w:w="108" w:type="dxa"/>
            <w:bottom w:w="0" w:type="dxa"/>
            <w:right w:w="108" w:type="dxa"/>
          </w:tblCellMar>
        </w:tblPrEx>
        <w:trPr>
          <w:trHeight w:val="1440" w:hRule="atLeast"/>
        </w:trPr>
        <w:tc>
          <w:tcPr>
            <w:tcW w:w="5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成本节约率</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项目成本节约率</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成本节约率=[（计划成本-实际成本）/计划成本]*100% ，节约率≧0得6分，＜0得不得分。                                                </w:t>
            </w:r>
          </w:p>
        </w:tc>
      </w:tr>
      <w:tr>
        <w:tblPrEx>
          <w:tblCellMar>
            <w:top w:w="0" w:type="dxa"/>
            <w:left w:w="108" w:type="dxa"/>
            <w:bottom w:w="0" w:type="dxa"/>
            <w:right w:w="108" w:type="dxa"/>
          </w:tblCellMar>
        </w:tblPrEx>
        <w:trPr>
          <w:trHeight w:val="942"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效果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（23分）</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效益指标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(15分)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社会效益</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提升天气预报准确率，防范极端天气，减轻自然灾害损失</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年度24小时、48小时及72小时预报准确率全部有提升得15分，部分提升按比率计分。</w:t>
            </w:r>
          </w:p>
        </w:tc>
      </w:tr>
      <w:tr>
        <w:tblPrEx>
          <w:tblCellMar>
            <w:top w:w="0" w:type="dxa"/>
            <w:left w:w="108" w:type="dxa"/>
            <w:bottom w:w="0" w:type="dxa"/>
            <w:right w:w="108" w:type="dxa"/>
          </w:tblCellMar>
        </w:tblPrEx>
        <w:trPr>
          <w:trHeight w:val="94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满意度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服务对象满意度</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群众满意度</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8</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得票率95%~100%得8分，得票率90%~94%得6分，得票率80%~89%得4分，低于80%不得分。</w:t>
            </w:r>
          </w:p>
        </w:tc>
      </w:tr>
      <w:tr>
        <w:tblPrEx>
          <w:tblCellMar>
            <w:top w:w="0" w:type="dxa"/>
            <w:left w:w="108" w:type="dxa"/>
            <w:bottom w:w="0" w:type="dxa"/>
            <w:right w:w="108" w:type="dxa"/>
          </w:tblCellMar>
        </w:tblPrEx>
        <w:trPr>
          <w:trHeight w:val="540" w:hRule="atLeast"/>
        </w:trPr>
        <w:tc>
          <w:tcPr>
            <w:tcW w:w="55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合计</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87.8</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p>
        </w:tc>
      </w:tr>
    </w:tbl>
    <w:p>
      <w:pPr>
        <w:spacing w:line="560" w:lineRule="exact"/>
        <w:ind w:firstLine="560" w:firstLineChars="200"/>
        <w:rPr>
          <w:rFonts w:hint="eastAsia" w:ascii="华文仿宋" w:hAnsi="华文仿宋" w:eastAsia="华文仿宋" w:cs="宋体"/>
          <w:sz w:val="28"/>
          <w:szCs w:val="28"/>
        </w:rPr>
      </w:pPr>
    </w:p>
    <w:p>
      <w:pPr>
        <w:spacing w:line="560" w:lineRule="exact"/>
        <w:ind w:firstLine="560" w:firstLineChars="200"/>
        <w:rPr>
          <w:rFonts w:ascii="华文仿宋" w:hAnsi="华文仿宋" w:eastAsia="华文仿宋" w:cs="宋体"/>
          <w:sz w:val="28"/>
          <w:szCs w:val="28"/>
          <w:highlight w:val="yellow"/>
        </w:rPr>
      </w:pPr>
    </w:p>
    <w:p>
      <w:pPr>
        <w:keepNext/>
        <w:keepLines/>
        <w:widowControl/>
        <w:spacing w:line="840" w:lineRule="exact"/>
        <w:jc w:val="center"/>
        <w:rPr>
          <w:rFonts w:hint="eastAsia" w:ascii="Arial Narrow" w:hAnsi="Arial Narrow"/>
          <w:sz w:val="28"/>
          <w:szCs w:val="28"/>
        </w:rPr>
      </w:pPr>
      <w:r>
        <w:rPr>
          <w:rFonts w:hint="eastAsia" w:ascii="Arial Narrow" w:hAnsi="Arial Narrow"/>
          <w:sz w:val="28"/>
          <w:szCs w:val="28"/>
        </w:rPr>
        <w:t>附件3：2022 年随州市飞灰填埋场专项债券项目财政评价结果</w:t>
      </w:r>
    </w:p>
    <w:p>
      <w:pPr>
        <w:widowControl/>
        <w:spacing w:before="156" w:beforeLines="50"/>
        <w:jc w:val="left"/>
        <w:textAlignment w:val="center"/>
        <w:outlineLvl w:val="0"/>
        <w:rPr>
          <w:rFonts w:ascii="宋体" w:hAnsi="宋体" w:eastAsia="宋体" w:cs="楷体"/>
          <w:b/>
          <w:bCs/>
          <w:color w:val="000000"/>
          <w:kern w:val="0"/>
          <w:sz w:val="32"/>
          <w:szCs w:val="32"/>
        </w:rPr>
      </w:pPr>
      <w:bookmarkStart w:id="0" w:name="_Toc28529"/>
      <w:r>
        <w:rPr>
          <w:rFonts w:hint="eastAsia" w:ascii="宋体" w:hAnsi="宋体" w:eastAsia="宋体" w:cs="楷体"/>
          <w:b/>
          <w:bCs/>
          <w:color w:val="000000"/>
          <w:kern w:val="0"/>
          <w:sz w:val="32"/>
          <w:szCs w:val="32"/>
        </w:rPr>
        <w:t>一、评价结论</w:t>
      </w:r>
      <w:bookmarkEnd w:id="0"/>
    </w:p>
    <w:p>
      <w:pPr>
        <w:widowControl/>
        <w:spacing w:before="156" w:beforeLines="50"/>
        <w:jc w:val="left"/>
        <w:textAlignment w:val="center"/>
        <w:outlineLvl w:val="1"/>
        <w:rPr>
          <w:rFonts w:ascii="宋体" w:hAnsi="宋体" w:eastAsia="宋体" w:cs="楷体"/>
          <w:b/>
          <w:bCs/>
          <w:color w:val="000000"/>
          <w:kern w:val="0"/>
          <w:sz w:val="32"/>
          <w:szCs w:val="32"/>
        </w:rPr>
      </w:pPr>
      <w:bookmarkStart w:id="1" w:name="_Toc19604"/>
      <w:r>
        <w:rPr>
          <w:rFonts w:hint="eastAsia" w:ascii="宋体" w:hAnsi="宋体" w:eastAsia="宋体" w:cs="楷体"/>
          <w:b/>
          <w:bCs/>
          <w:color w:val="000000"/>
          <w:kern w:val="0"/>
          <w:sz w:val="32"/>
          <w:szCs w:val="32"/>
        </w:rPr>
        <w:t>（一）绩效评价分数和等级</w:t>
      </w:r>
      <w:bookmarkEnd w:id="1"/>
    </w:p>
    <w:p>
      <w:pPr>
        <w:widowControl/>
        <w:ind w:firstLine="600" w:firstLineChars="200"/>
        <w:jc w:val="left"/>
        <w:textAlignment w:val="center"/>
        <w:rPr>
          <w:rFonts w:asciiTheme="minorEastAsia" w:hAnsiTheme="minorEastAsia" w:cstheme="minorEastAsia"/>
          <w:sz w:val="30"/>
          <w:szCs w:val="30"/>
        </w:rPr>
      </w:pPr>
      <w:bookmarkStart w:id="2" w:name="_Toc14297711"/>
      <w:r>
        <w:rPr>
          <w:rFonts w:ascii="宋体" w:hAnsi="宋体" w:eastAsia="宋体" w:cs="Arial Narrow"/>
          <w:sz w:val="30"/>
          <w:szCs w:val="30"/>
        </w:rPr>
        <w:t>项目绩效评价综合得分为</w:t>
      </w:r>
      <w:r>
        <w:rPr>
          <w:rFonts w:hint="eastAsia" w:ascii="宋体" w:hAnsi="宋体" w:eastAsia="宋体" w:cs="Arial Narrow"/>
          <w:sz w:val="30"/>
          <w:szCs w:val="30"/>
        </w:rPr>
        <w:t>90</w:t>
      </w:r>
      <w:r>
        <w:rPr>
          <w:rFonts w:ascii="宋体" w:hAnsi="宋体" w:eastAsia="宋体" w:cs="Arial Narrow"/>
          <w:sz w:val="30"/>
          <w:szCs w:val="30"/>
        </w:rPr>
        <w:t>分</w:t>
      </w:r>
      <w:r>
        <w:rPr>
          <w:rFonts w:ascii="宋体" w:hAnsi="宋体" w:eastAsia="宋体" w:cs="Arial Narrow"/>
          <w:bCs/>
          <w:kern w:val="0"/>
          <w:sz w:val="30"/>
          <w:szCs w:val="30"/>
        </w:rPr>
        <w:t>，评价等级为</w:t>
      </w:r>
      <w:r>
        <w:rPr>
          <w:rFonts w:hint="eastAsia" w:ascii="宋体" w:hAnsi="宋体" w:eastAsia="宋体" w:cs="Arial Narrow"/>
          <w:sz w:val="30"/>
          <w:szCs w:val="30"/>
        </w:rPr>
        <w:t>“优”。</w:t>
      </w:r>
      <w:r>
        <w:rPr>
          <w:rFonts w:ascii="宋体" w:hAnsi="宋体" w:eastAsia="宋体" w:cs="Arial Narrow"/>
          <w:sz w:val="30"/>
          <w:szCs w:val="30"/>
        </w:rPr>
        <w:t>其中</w:t>
      </w:r>
      <w:r>
        <w:rPr>
          <w:rFonts w:hint="eastAsia" w:ascii="宋体" w:hAnsi="宋体" w:eastAsia="宋体" w:cs="Arial Narrow"/>
          <w:sz w:val="30"/>
          <w:szCs w:val="30"/>
        </w:rPr>
        <w:t>决策</w:t>
      </w:r>
      <w:r>
        <w:rPr>
          <w:rFonts w:ascii="宋体" w:hAnsi="宋体" w:eastAsia="宋体" w:cs="Arial Narrow"/>
          <w:sz w:val="30"/>
          <w:szCs w:val="30"/>
        </w:rPr>
        <w:t>得分</w:t>
      </w:r>
      <w:r>
        <w:rPr>
          <w:rFonts w:hint="eastAsia" w:ascii="宋体" w:hAnsi="宋体" w:eastAsia="宋体" w:cs="Arial Narrow"/>
          <w:sz w:val="30"/>
          <w:szCs w:val="30"/>
        </w:rPr>
        <w:t>13</w:t>
      </w:r>
      <w:r>
        <w:rPr>
          <w:rFonts w:ascii="宋体" w:hAnsi="宋体" w:eastAsia="宋体" w:cs="Arial Narrow"/>
          <w:sz w:val="30"/>
          <w:szCs w:val="30"/>
        </w:rPr>
        <w:t>分，过程得分</w:t>
      </w:r>
      <w:r>
        <w:rPr>
          <w:rFonts w:hint="eastAsia" w:ascii="宋体" w:hAnsi="宋体" w:eastAsia="宋体" w:cs="Arial Narrow"/>
          <w:sz w:val="30"/>
          <w:szCs w:val="30"/>
        </w:rPr>
        <w:t>23</w:t>
      </w:r>
      <w:r>
        <w:rPr>
          <w:rFonts w:ascii="宋体" w:hAnsi="宋体" w:eastAsia="宋体" w:cs="Arial Narrow"/>
          <w:sz w:val="30"/>
          <w:szCs w:val="30"/>
        </w:rPr>
        <w:t>分，产出得分</w:t>
      </w:r>
      <w:r>
        <w:rPr>
          <w:rFonts w:hint="eastAsia" w:ascii="宋体" w:hAnsi="宋体" w:eastAsia="宋体" w:cs="Arial Narrow"/>
          <w:sz w:val="30"/>
          <w:szCs w:val="30"/>
        </w:rPr>
        <w:t>30</w:t>
      </w:r>
      <w:r>
        <w:rPr>
          <w:rFonts w:ascii="宋体" w:hAnsi="宋体" w:eastAsia="宋体" w:cs="Arial Narrow"/>
          <w:sz w:val="30"/>
          <w:szCs w:val="30"/>
        </w:rPr>
        <w:t>分，效果得分</w:t>
      </w:r>
      <w:r>
        <w:rPr>
          <w:rFonts w:hint="eastAsia" w:ascii="宋体" w:hAnsi="宋体" w:eastAsia="宋体" w:cs="Arial Narrow"/>
          <w:sz w:val="30"/>
          <w:szCs w:val="30"/>
        </w:rPr>
        <w:t>24</w:t>
      </w:r>
      <w:r>
        <w:rPr>
          <w:rFonts w:ascii="宋体" w:hAnsi="宋体" w:eastAsia="宋体" w:cs="Arial Narrow"/>
          <w:sz w:val="30"/>
          <w:szCs w:val="30"/>
        </w:rPr>
        <w:t>分</w:t>
      </w:r>
      <w:r>
        <w:rPr>
          <w:rFonts w:hint="eastAsia" w:ascii="宋体" w:hAnsi="宋体" w:eastAsia="宋体" w:cs="Arial Narrow"/>
          <w:sz w:val="30"/>
          <w:szCs w:val="30"/>
        </w:rPr>
        <w:t>，</w:t>
      </w:r>
      <w:r>
        <w:rPr>
          <w:rFonts w:hint="eastAsia" w:asciiTheme="minorEastAsia" w:hAnsiTheme="minorEastAsia" w:cstheme="minorEastAsia"/>
          <w:sz w:val="30"/>
          <w:szCs w:val="30"/>
        </w:rPr>
        <w:t>评分设定标准及得分见下表：</w:t>
      </w:r>
    </w:p>
    <w:tbl>
      <w:tblPr>
        <w:tblStyle w:val="7"/>
        <w:tblpPr w:leftFromText="180" w:rightFromText="180" w:vertAnchor="text" w:horzAnchor="page" w:tblpX="1911" w:tblpY="33"/>
        <w:tblOverlap w:val="never"/>
        <w:tblW w:w="8640" w:type="dxa"/>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880"/>
        <w:gridCol w:w="2880"/>
        <w:gridCol w:w="2880"/>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17" w:hRule="atLeast"/>
        </w:trPr>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评价指标</w:t>
            </w:r>
          </w:p>
        </w:tc>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设置分值</w:t>
            </w:r>
          </w:p>
        </w:tc>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评价得分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75" w:hRule="atLeast"/>
        </w:trPr>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决策</w:t>
            </w:r>
          </w:p>
        </w:tc>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15分</w:t>
            </w:r>
          </w:p>
        </w:tc>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13分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33" w:hRule="atLeast"/>
        </w:trPr>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过程</w:t>
            </w:r>
          </w:p>
        </w:tc>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25分</w:t>
            </w:r>
          </w:p>
        </w:tc>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23分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47" w:hRule="atLeast"/>
        </w:trPr>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产出</w:t>
            </w:r>
          </w:p>
        </w:tc>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30分</w:t>
            </w:r>
          </w:p>
        </w:tc>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30分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90" w:hRule="atLeast"/>
        </w:trPr>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效果</w:t>
            </w:r>
          </w:p>
        </w:tc>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30分</w:t>
            </w:r>
          </w:p>
        </w:tc>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24分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3" w:hRule="atLeast"/>
        </w:trPr>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合计</w:t>
            </w:r>
          </w:p>
        </w:tc>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100分</w:t>
            </w:r>
          </w:p>
        </w:tc>
        <w:tc>
          <w:tcPr>
            <w:tcW w:w="2880" w:type="dxa"/>
            <w:noWrap/>
            <w:vAlign w:val="center"/>
          </w:tcPr>
          <w:p>
            <w:pPr>
              <w:spacing w:line="500" w:lineRule="exact"/>
              <w:jc w:val="center"/>
              <w:textAlignment w:val="center"/>
              <w:rPr>
                <w:rFonts w:ascii="黑体" w:hAnsi="黑体" w:eastAsia="黑体" w:cs="黑体"/>
                <w:color w:val="000000"/>
                <w:sz w:val="24"/>
                <w:shd w:val="clear" w:color="auto" w:fill="FFFFFF"/>
              </w:rPr>
            </w:pPr>
            <w:r>
              <w:rPr>
                <w:rFonts w:hint="eastAsia" w:ascii="黑体" w:hAnsi="黑体" w:eastAsia="黑体" w:cs="黑体"/>
                <w:color w:val="000000"/>
                <w:sz w:val="24"/>
                <w:shd w:val="clear" w:color="auto" w:fill="FFFFFF"/>
              </w:rPr>
              <w:t>90分</w:t>
            </w:r>
          </w:p>
        </w:tc>
      </w:tr>
    </w:tbl>
    <w:p>
      <w:pPr>
        <w:spacing w:line="590" w:lineRule="exact"/>
        <w:ind w:firstLine="450" w:firstLineChars="150"/>
        <w:rPr>
          <w:rFonts w:ascii="宋体" w:hAnsi="宋体" w:eastAsia="宋体" w:cs="Arial Narrow"/>
          <w:sz w:val="30"/>
          <w:szCs w:val="30"/>
        </w:rPr>
      </w:pPr>
      <w:r>
        <w:rPr>
          <w:rFonts w:hint="eastAsia" w:ascii="宋体" w:hAnsi="宋体" w:eastAsia="宋体" w:cs="Arial Narrow"/>
          <w:sz w:val="30"/>
          <w:szCs w:val="30"/>
        </w:rPr>
        <w:t>绩效评价总分设置为</w:t>
      </w:r>
      <w:r>
        <w:rPr>
          <w:rFonts w:ascii="宋体" w:hAnsi="宋体" w:eastAsia="宋体" w:cs="Arial Narrow"/>
          <w:sz w:val="30"/>
          <w:szCs w:val="30"/>
        </w:rPr>
        <w:t>100</w:t>
      </w:r>
      <w:r>
        <w:rPr>
          <w:rFonts w:hint="eastAsia" w:ascii="宋体" w:hAnsi="宋体" w:eastAsia="宋体" w:cs="Arial Narrow"/>
          <w:sz w:val="30"/>
          <w:szCs w:val="30"/>
        </w:rPr>
        <w:t>分，绩效评价等级一般划分为四档：</w:t>
      </w:r>
      <w:r>
        <w:rPr>
          <w:rFonts w:ascii="宋体" w:hAnsi="宋体" w:eastAsia="宋体" w:cs="Arial Narrow"/>
          <w:sz w:val="30"/>
          <w:szCs w:val="30"/>
        </w:rPr>
        <w:t>90</w:t>
      </w:r>
      <w:r>
        <w:rPr>
          <w:rFonts w:hint="eastAsia" w:ascii="宋体" w:hAnsi="宋体" w:eastAsia="宋体" w:cs="Arial Narrow"/>
          <w:sz w:val="30"/>
          <w:szCs w:val="30"/>
        </w:rPr>
        <w:t>（含）</w:t>
      </w:r>
      <w:r>
        <w:rPr>
          <w:rFonts w:ascii="宋体" w:hAnsi="宋体" w:eastAsia="宋体" w:cs="Arial Narrow"/>
          <w:sz w:val="30"/>
          <w:szCs w:val="30"/>
        </w:rPr>
        <w:t>-100</w:t>
      </w:r>
      <w:r>
        <w:rPr>
          <w:rFonts w:hint="eastAsia" w:ascii="宋体" w:hAnsi="宋体" w:eastAsia="宋体" w:cs="Arial Narrow"/>
          <w:sz w:val="30"/>
          <w:szCs w:val="30"/>
        </w:rPr>
        <w:t>分为优；</w:t>
      </w:r>
      <w:r>
        <w:rPr>
          <w:rFonts w:ascii="宋体" w:hAnsi="宋体" w:eastAsia="宋体" w:cs="Arial Narrow"/>
          <w:sz w:val="30"/>
          <w:szCs w:val="30"/>
        </w:rPr>
        <w:t>80</w:t>
      </w:r>
      <w:r>
        <w:rPr>
          <w:rFonts w:hint="eastAsia" w:ascii="宋体" w:hAnsi="宋体" w:eastAsia="宋体" w:cs="Arial Narrow"/>
          <w:sz w:val="30"/>
          <w:szCs w:val="30"/>
        </w:rPr>
        <w:t>（含）</w:t>
      </w:r>
      <w:r>
        <w:rPr>
          <w:rFonts w:ascii="宋体" w:hAnsi="宋体" w:eastAsia="宋体" w:cs="Arial Narrow"/>
          <w:sz w:val="30"/>
          <w:szCs w:val="30"/>
        </w:rPr>
        <w:t>-90</w:t>
      </w:r>
      <w:r>
        <w:rPr>
          <w:rFonts w:hint="eastAsia" w:ascii="宋体" w:hAnsi="宋体" w:eastAsia="宋体" w:cs="Arial Narrow"/>
          <w:sz w:val="30"/>
          <w:szCs w:val="30"/>
        </w:rPr>
        <w:t>分为良；</w:t>
      </w:r>
      <w:r>
        <w:rPr>
          <w:rFonts w:ascii="宋体" w:hAnsi="宋体" w:eastAsia="宋体" w:cs="Arial Narrow"/>
          <w:sz w:val="30"/>
          <w:szCs w:val="30"/>
        </w:rPr>
        <w:t>60</w:t>
      </w:r>
      <w:r>
        <w:rPr>
          <w:rFonts w:hint="eastAsia" w:ascii="宋体" w:hAnsi="宋体" w:eastAsia="宋体" w:cs="Arial Narrow"/>
          <w:sz w:val="30"/>
          <w:szCs w:val="30"/>
        </w:rPr>
        <w:t>（含）</w:t>
      </w:r>
      <w:r>
        <w:rPr>
          <w:rFonts w:ascii="宋体" w:hAnsi="宋体" w:eastAsia="宋体" w:cs="Arial Narrow"/>
          <w:sz w:val="30"/>
          <w:szCs w:val="30"/>
        </w:rPr>
        <w:t>-80</w:t>
      </w:r>
      <w:r>
        <w:rPr>
          <w:rFonts w:hint="eastAsia" w:ascii="宋体" w:hAnsi="宋体" w:eastAsia="宋体" w:cs="Arial Narrow"/>
          <w:sz w:val="30"/>
          <w:szCs w:val="30"/>
        </w:rPr>
        <w:t>分为中；</w:t>
      </w:r>
      <w:r>
        <w:rPr>
          <w:rFonts w:ascii="宋体" w:hAnsi="宋体" w:eastAsia="宋体" w:cs="Arial Narrow"/>
          <w:sz w:val="30"/>
          <w:szCs w:val="30"/>
        </w:rPr>
        <w:t>60</w:t>
      </w:r>
      <w:r>
        <w:rPr>
          <w:rFonts w:hint="eastAsia" w:ascii="宋体" w:hAnsi="宋体" w:eastAsia="宋体" w:cs="Arial Narrow"/>
          <w:sz w:val="30"/>
          <w:szCs w:val="30"/>
        </w:rPr>
        <w:t>分以下为差。</w:t>
      </w:r>
    </w:p>
    <w:p>
      <w:pPr>
        <w:widowControl/>
        <w:spacing w:before="156" w:beforeLines="50"/>
        <w:jc w:val="left"/>
        <w:textAlignment w:val="center"/>
        <w:outlineLvl w:val="1"/>
        <w:rPr>
          <w:rFonts w:ascii="宋体" w:hAnsi="宋体" w:eastAsia="宋体" w:cs="楷体"/>
          <w:b/>
          <w:bCs/>
          <w:color w:val="000000"/>
          <w:kern w:val="0"/>
          <w:sz w:val="30"/>
          <w:szCs w:val="30"/>
        </w:rPr>
      </w:pPr>
      <w:bookmarkStart w:id="3" w:name="_Toc12091"/>
      <w:bookmarkStart w:id="4" w:name="_Toc28146"/>
      <w:r>
        <w:rPr>
          <w:rFonts w:hint="eastAsia" w:ascii="宋体" w:hAnsi="宋体" w:eastAsia="宋体" w:cs="楷体"/>
          <w:b/>
          <w:bCs/>
          <w:color w:val="000000"/>
          <w:kern w:val="0"/>
          <w:sz w:val="30"/>
          <w:szCs w:val="30"/>
        </w:rPr>
        <w:t>（二）绩效指标完成情况</w:t>
      </w:r>
      <w:bookmarkEnd w:id="2"/>
      <w:bookmarkEnd w:id="3"/>
      <w:bookmarkEnd w:id="4"/>
      <w:r>
        <w:rPr>
          <w:rFonts w:hint="eastAsia" w:ascii="宋体" w:hAnsi="宋体" w:eastAsia="宋体" w:cs="楷体"/>
          <w:b/>
          <w:bCs/>
          <w:color w:val="000000"/>
          <w:kern w:val="0"/>
          <w:sz w:val="30"/>
          <w:szCs w:val="30"/>
        </w:rPr>
        <w:t>分析</w:t>
      </w:r>
    </w:p>
    <w:p>
      <w:pPr>
        <w:spacing w:line="360" w:lineRule="auto"/>
        <w:ind w:firstLine="602" w:firstLineChars="200"/>
        <w:outlineLvl w:val="2"/>
        <w:rPr>
          <w:rFonts w:ascii="宋体" w:hAnsi="宋体" w:eastAsia="宋体" w:cs="Arial Narrow"/>
          <w:b/>
          <w:bCs/>
          <w:sz w:val="30"/>
          <w:szCs w:val="30"/>
        </w:rPr>
      </w:pPr>
      <w:bookmarkStart w:id="5" w:name="_Toc26821"/>
      <w:r>
        <w:rPr>
          <w:rFonts w:hint="eastAsia" w:ascii="宋体" w:hAnsi="宋体" w:eastAsia="宋体" w:cs="Arial Narrow"/>
          <w:b/>
          <w:bCs/>
          <w:sz w:val="30"/>
          <w:szCs w:val="30"/>
        </w:rPr>
        <w:t>1、决策，</w:t>
      </w:r>
      <w:r>
        <w:rPr>
          <w:rFonts w:ascii="宋体" w:hAnsi="宋体" w:eastAsia="宋体" w:cs="Arial Narrow"/>
          <w:b/>
          <w:bCs/>
          <w:sz w:val="30"/>
          <w:szCs w:val="30"/>
        </w:rPr>
        <w:t>评价得分为</w:t>
      </w:r>
      <w:r>
        <w:rPr>
          <w:rFonts w:hint="eastAsia" w:ascii="宋体" w:hAnsi="宋体" w:eastAsia="宋体" w:cs="Arial Narrow"/>
          <w:b/>
          <w:bCs/>
          <w:sz w:val="30"/>
          <w:szCs w:val="30"/>
        </w:rPr>
        <w:t>13</w:t>
      </w:r>
      <w:r>
        <w:rPr>
          <w:rFonts w:ascii="宋体" w:hAnsi="宋体" w:eastAsia="宋体" w:cs="Arial Narrow"/>
          <w:b/>
          <w:bCs/>
          <w:sz w:val="30"/>
          <w:szCs w:val="30"/>
        </w:rPr>
        <w:t>分</w:t>
      </w:r>
      <w:bookmarkEnd w:id="5"/>
    </w:p>
    <w:p>
      <w:pPr>
        <w:spacing w:line="360" w:lineRule="auto"/>
        <w:ind w:firstLine="600" w:firstLineChars="200"/>
        <w:rPr>
          <w:rFonts w:ascii="宋体" w:hAnsi="宋体" w:eastAsia="宋体" w:cs="Arial Narrow"/>
          <w:sz w:val="30"/>
          <w:szCs w:val="30"/>
        </w:rPr>
      </w:pPr>
      <w:r>
        <w:rPr>
          <w:rFonts w:hint="eastAsia" w:ascii="宋体" w:hAnsi="宋体" w:eastAsia="宋体" w:cs="Arial Narrow"/>
          <w:sz w:val="30"/>
          <w:szCs w:val="30"/>
        </w:rPr>
        <w:t>项目立项符合法律法规、相关政策、发展规划以及部门职责，符合专项债券支持领域</w:t>
      </w:r>
      <w:r>
        <w:rPr>
          <w:rFonts w:ascii="宋体" w:hAnsi="宋体" w:eastAsia="宋体" w:cs="Arial Narrow"/>
          <w:sz w:val="30"/>
          <w:szCs w:val="30"/>
        </w:rPr>
        <w:t>；</w:t>
      </w:r>
      <w:r>
        <w:rPr>
          <w:rFonts w:hint="eastAsia" w:ascii="宋体" w:hAnsi="宋体" w:eastAsia="宋体" w:cs="Arial Narrow"/>
          <w:sz w:val="30"/>
          <w:szCs w:val="30"/>
        </w:rPr>
        <w:t>项目设立了绩效目标，但不完整，主要是因为没有设置预期“产出效益”绩效目标，因此影响绩效目标合理性；经济效益指标（飞灰处理收入）没有设置清晰、细化、可衡量的产出效益指标值，绩效目标与实际工作内容具有相关性，预算确定的投资额与工作任务相匹配，事前经过必要的可行性研究、专家论证、风险评估、绩效评估、集体决策；预期产出效益和效果符合正常的业绩水平，扣2分。</w:t>
      </w:r>
    </w:p>
    <w:p>
      <w:pPr>
        <w:spacing w:line="360" w:lineRule="auto"/>
        <w:ind w:firstLine="602" w:firstLineChars="200"/>
        <w:outlineLvl w:val="2"/>
        <w:rPr>
          <w:rFonts w:ascii="宋体" w:hAnsi="宋体" w:eastAsia="宋体" w:cs="Arial Narrow"/>
          <w:sz w:val="30"/>
          <w:szCs w:val="30"/>
        </w:rPr>
      </w:pPr>
      <w:bookmarkStart w:id="6" w:name="_Toc26775"/>
      <w:r>
        <w:rPr>
          <w:rFonts w:hint="eastAsia" w:ascii="宋体" w:hAnsi="宋体" w:eastAsia="宋体" w:cs="Arial Narrow"/>
          <w:b/>
          <w:bCs/>
          <w:sz w:val="30"/>
          <w:szCs w:val="30"/>
        </w:rPr>
        <w:t>2、</w:t>
      </w:r>
      <w:r>
        <w:rPr>
          <w:rFonts w:ascii="宋体" w:hAnsi="宋体" w:eastAsia="宋体" w:cs="Arial Narrow"/>
          <w:b/>
          <w:bCs/>
          <w:sz w:val="30"/>
          <w:szCs w:val="30"/>
        </w:rPr>
        <w:t>过程</w:t>
      </w:r>
      <w:r>
        <w:rPr>
          <w:rFonts w:hint="eastAsia" w:ascii="宋体" w:hAnsi="宋体" w:eastAsia="宋体" w:cs="Arial Narrow"/>
          <w:b/>
          <w:bCs/>
          <w:sz w:val="30"/>
          <w:szCs w:val="30"/>
        </w:rPr>
        <w:t>，</w:t>
      </w:r>
      <w:r>
        <w:rPr>
          <w:rFonts w:ascii="宋体" w:hAnsi="宋体" w:eastAsia="宋体" w:cs="Arial Narrow"/>
          <w:b/>
          <w:bCs/>
          <w:sz w:val="30"/>
          <w:szCs w:val="30"/>
        </w:rPr>
        <w:t>评价得分为</w:t>
      </w:r>
      <w:r>
        <w:rPr>
          <w:rFonts w:hint="eastAsia" w:ascii="宋体" w:hAnsi="宋体" w:eastAsia="宋体" w:cs="Arial Narrow"/>
          <w:b/>
          <w:bCs/>
          <w:sz w:val="30"/>
          <w:szCs w:val="30"/>
        </w:rPr>
        <w:t>23</w:t>
      </w:r>
      <w:r>
        <w:rPr>
          <w:rFonts w:ascii="宋体" w:hAnsi="宋体" w:eastAsia="宋体" w:cs="Arial Narrow"/>
          <w:b/>
          <w:bCs/>
          <w:sz w:val="30"/>
          <w:szCs w:val="30"/>
        </w:rPr>
        <w:t>分</w:t>
      </w:r>
      <w:bookmarkEnd w:id="6"/>
    </w:p>
    <w:p>
      <w:pPr>
        <w:spacing w:line="360" w:lineRule="auto"/>
        <w:ind w:firstLine="600" w:firstLineChars="200"/>
        <w:rPr>
          <w:rFonts w:ascii="宋体" w:hAnsi="宋体" w:eastAsia="宋体" w:cs="Arial Narrow"/>
          <w:sz w:val="30"/>
          <w:szCs w:val="30"/>
        </w:rPr>
      </w:pPr>
      <w:r>
        <w:rPr>
          <w:rFonts w:hint="eastAsia" w:ascii="宋体" w:hAnsi="宋体" w:eastAsia="宋体" w:cs="Arial Narrow"/>
          <w:sz w:val="30"/>
          <w:szCs w:val="30"/>
        </w:rPr>
        <w:t>项目资金落实及执行情况较好，对项目实施的总体保障程度较高，2022年专项债券资金到位率为100%，项目预算执行率为 100%，资金使用合法合规；财务和业务管理制度完备健全，制度执行在实施过程中内部控制管理措施完善，专项债券管理与风险控制符合地方政府专项债券项目资金绩效管理办法，项目实施的人员条件、场地设备、信息支撑等落实到位，因自评报告中工程竣工结算和造价审核报告还在办理中，扣2分。</w:t>
      </w:r>
    </w:p>
    <w:p>
      <w:pPr>
        <w:spacing w:line="360" w:lineRule="auto"/>
        <w:ind w:firstLine="602" w:firstLineChars="200"/>
        <w:outlineLvl w:val="2"/>
        <w:rPr>
          <w:rFonts w:ascii="宋体" w:hAnsi="宋体" w:eastAsia="宋体" w:cs="Arial Narrow"/>
          <w:b/>
          <w:bCs/>
          <w:sz w:val="30"/>
          <w:szCs w:val="30"/>
        </w:rPr>
      </w:pPr>
      <w:bookmarkStart w:id="7" w:name="_Toc12540"/>
      <w:r>
        <w:rPr>
          <w:rFonts w:hint="eastAsia" w:ascii="宋体" w:hAnsi="宋体" w:eastAsia="宋体" w:cs="Arial Narrow"/>
          <w:b/>
          <w:bCs/>
          <w:sz w:val="30"/>
          <w:szCs w:val="30"/>
        </w:rPr>
        <w:t>3、</w:t>
      </w:r>
      <w:r>
        <w:rPr>
          <w:rFonts w:ascii="宋体" w:hAnsi="宋体" w:eastAsia="宋体" w:cs="Arial Narrow"/>
          <w:b/>
          <w:bCs/>
          <w:sz w:val="30"/>
          <w:szCs w:val="30"/>
        </w:rPr>
        <w:t>产出</w:t>
      </w:r>
      <w:r>
        <w:rPr>
          <w:rFonts w:hint="eastAsia" w:ascii="宋体" w:hAnsi="宋体" w:eastAsia="宋体" w:cs="Arial Narrow"/>
          <w:b/>
          <w:bCs/>
          <w:sz w:val="30"/>
          <w:szCs w:val="30"/>
        </w:rPr>
        <w:t>，</w:t>
      </w:r>
      <w:r>
        <w:rPr>
          <w:rFonts w:ascii="宋体" w:hAnsi="宋体" w:eastAsia="宋体" w:cs="Arial Narrow"/>
          <w:b/>
          <w:bCs/>
          <w:sz w:val="30"/>
          <w:szCs w:val="30"/>
        </w:rPr>
        <w:t>评价得分为</w:t>
      </w:r>
      <w:r>
        <w:rPr>
          <w:rFonts w:hint="eastAsia" w:ascii="宋体" w:hAnsi="宋体" w:eastAsia="宋体" w:cs="Arial Narrow"/>
          <w:b/>
          <w:bCs/>
          <w:sz w:val="30"/>
          <w:szCs w:val="30"/>
        </w:rPr>
        <w:t>30</w:t>
      </w:r>
      <w:r>
        <w:rPr>
          <w:rFonts w:ascii="宋体" w:hAnsi="宋体" w:eastAsia="宋体" w:cs="Arial Narrow"/>
          <w:b/>
          <w:bCs/>
          <w:sz w:val="30"/>
          <w:szCs w:val="30"/>
        </w:rPr>
        <w:t>分</w:t>
      </w:r>
      <w:bookmarkEnd w:id="7"/>
    </w:p>
    <w:p>
      <w:pPr>
        <w:spacing w:line="360" w:lineRule="auto"/>
        <w:ind w:firstLine="600" w:firstLineChars="200"/>
        <w:rPr>
          <w:rFonts w:ascii="宋体" w:hAnsi="宋体" w:eastAsia="宋体" w:cs="Arial Narrow"/>
          <w:sz w:val="30"/>
          <w:szCs w:val="30"/>
        </w:rPr>
      </w:pPr>
      <w:r>
        <w:rPr>
          <w:rFonts w:hint="eastAsia" w:ascii="宋体" w:hAnsi="宋体" w:eastAsia="宋体" w:cs="Arial Narrow"/>
          <w:sz w:val="30"/>
          <w:szCs w:val="30"/>
        </w:rPr>
        <w:t>按照项目设计完成 22 立方的出水渠工程、121立方管理用房及配电间、2 台离心式泵的 867 立方调节池、1170m长的围墙电气、3 台离心式泵的 131.3 立方消防水池、2 台潜污泵的斜壁井、2 台离心式泵的 302.49 立方的综合水池及事故池、1940.03㎡水泥混凝土道路工程、76 立方的事故池、198137.28 立方的场地平整、 915.79 立方的挡土墙、1345.28 立方米的截洪沟、272.34 立方的铁艺围墙等，完成室外管网、电缆、监控等配套项目。按期完成，质量达到国家相关行业的质量检测标准，验收合格，成本没有超过预算成本，不扣分。</w:t>
      </w:r>
    </w:p>
    <w:p>
      <w:pPr>
        <w:spacing w:line="360" w:lineRule="auto"/>
        <w:ind w:firstLine="602" w:firstLineChars="200"/>
        <w:outlineLvl w:val="2"/>
        <w:rPr>
          <w:rFonts w:ascii="宋体" w:hAnsi="宋体" w:eastAsia="宋体" w:cs="Arial Narrow"/>
          <w:sz w:val="30"/>
          <w:szCs w:val="30"/>
        </w:rPr>
      </w:pPr>
      <w:bookmarkStart w:id="8" w:name="_Toc22699"/>
      <w:r>
        <w:rPr>
          <w:rFonts w:hint="eastAsia" w:ascii="宋体" w:hAnsi="宋体" w:eastAsia="宋体" w:cs="Arial Narrow"/>
          <w:b/>
          <w:bCs/>
          <w:sz w:val="30"/>
          <w:szCs w:val="30"/>
        </w:rPr>
        <w:t>4、</w:t>
      </w:r>
      <w:r>
        <w:rPr>
          <w:rFonts w:ascii="宋体" w:hAnsi="宋体" w:eastAsia="宋体" w:cs="Arial Narrow"/>
          <w:b/>
          <w:bCs/>
          <w:sz w:val="30"/>
          <w:szCs w:val="30"/>
        </w:rPr>
        <w:t>效果</w:t>
      </w:r>
      <w:r>
        <w:rPr>
          <w:rFonts w:hint="eastAsia" w:ascii="宋体" w:hAnsi="宋体" w:eastAsia="宋体" w:cs="Arial Narrow"/>
          <w:b/>
          <w:bCs/>
          <w:sz w:val="30"/>
          <w:szCs w:val="30"/>
        </w:rPr>
        <w:t>,</w:t>
      </w:r>
      <w:r>
        <w:rPr>
          <w:rFonts w:ascii="宋体" w:hAnsi="宋体" w:eastAsia="宋体" w:cs="Arial Narrow"/>
          <w:b/>
          <w:bCs/>
          <w:sz w:val="30"/>
          <w:szCs w:val="30"/>
        </w:rPr>
        <w:t>评价得分为</w:t>
      </w:r>
      <w:r>
        <w:rPr>
          <w:rFonts w:hint="eastAsia" w:ascii="宋体" w:hAnsi="宋体" w:eastAsia="宋体" w:cs="Arial Narrow"/>
          <w:b/>
          <w:bCs/>
          <w:sz w:val="30"/>
          <w:szCs w:val="30"/>
        </w:rPr>
        <w:t>24</w:t>
      </w:r>
      <w:r>
        <w:rPr>
          <w:rFonts w:ascii="宋体" w:hAnsi="宋体" w:eastAsia="宋体" w:cs="Arial Narrow"/>
          <w:b/>
          <w:bCs/>
          <w:sz w:val="30"/>
          <w:szCs w:val="30"/>
        </w:rPr>
        <w:t>分</w:t>
      </w:r>
      <w:bookmarkEnd w:id="8"/>
    </w:p>
    <w:p>
      <w:pPr>
        <w:spacing w:line="360" w:lineRule="auto"/>
        <w:ind w:firstLine="600" w:firstLineChars="200"/>
        <w:rPr>
          <w:rFonts w:ascii="宋体" w:hAnsi="宋体" w:eastAsia="宋体" w:cs="Arial Narrow"/>
          <w:sz w:val="30"/>
          <w:szCs w:val="30"/>
        </w:rPr>
      </w:pPr>
      <w:r>
        <w:rPr>
          <w:rFonts w:hint="eastAsia" w:ascii="宋体" w:hAnsi="宋体" w:eastAsia="宋体" w:cs="Arial Narrow"/>
          <w:sz w:val="30"/>
          <w:szCs w:val="30"/>
        </w:rPr>
        <w:t>效果指标重点是经济效益指标，来源于飞灰处理收入，但没有列出绩效指标值，按飞灰吨数预估了收入，《地方政府专项债券项目资金绩效管理办法》中有明确要求绩效目标要尽可能细化量化，能有效反映项目预期产出、融资成本、偿债风险等；飞灰填埋场作为垃圾焚烧发电厂的配套项目，社会效益是有效控制城市生活垃圾对环境的不利影响，使生活垃圾做到无害化、减量化、资源化，能安全处理飞灰，避免对周边环境造成二次污染，也减少了渗沥液的排放对环境污染的隐患，开展封场生态修复，恢复场址绿地，最大限度改善生态环境，提高随州市的环境卫生质量，提升了城市形象，取得了良好的社会效益和效果，社会公众和服务对象感到满意，扣6分。</w:t>
      </w:r>
    </w:p>
    <w:p>
      <w:pPr>
        <w:widowControl/>
        <w:spacing w:before="156" w:beforeLines="50"/>
        <w:ind w:firstLine="148" w:firstLineChars="49"/>
        <w:jc w:val="left"/>
        <w:textAlignment w:val="center"/>
        <w:outlineLvl w:val="1"/>
        <w:rPr>
          <w:rFonts w:ascii="宋体" w:hAnsi="宋体" w:eastAsia="宋体" w:cs="楷体"/>
          <w:b/>
          <w:bCs/>
          <w:color w:val="000000"/>
          <w:kern w:val="0"/>
          <w:sz w:val="30"/>
          <w:szCs w:val="30"/>
        </w:rPr>
      </w:pPr>
      <w:bookmarkStart w:id="9" w:name="_Toc5556"/>
      <w:r>
        <w:rPr>
          <w:rFonts w:hint="eastAsia" w:ascii="宋体" w:hAnsi="宋体" w:eastAsia="宋体" w:cs="楷体"/>
          <w:b/>
          <w:bCs/>
          <w:color w:val="000000"/>
          <w:kern w:val="0"/>
          <w:sz w:val="30"/>
          <w:szCs w:val="30"/>
        </w:rPr>
        <w:t>（三）项目成效、存在的问题和原因</w:t>
      </w:r>
      <w:bookmarkEnd w:id="9"/>
    </w:p>
    <w:p>
      <w:pPr>
        <w:spacing w:line="360" w:lineRule="auto"/>
        <w:ind w:firstLine="596" w:firstLineChars="198"/>
        <w:outlineLvl w:val="2"/>
        <w:rPr>
          <w:rFonts w:ascii="宋体" w:hAnsi="宋体" w:eastAsia="宋体" w:cs="Arial Narrow"/>
          <w:b/>
          <w:bCs/>
          <w:kern w:val="0"/>
          <w:sz w:val="30"/>
          <w:szCs w:val="30"/>
        </w:rPr>
      </w:pPr>
      <w:bookmarkStart w:id="10" w:name="_Toc24136"/>
      <w:r>
        <w:rPr>
          <w:rFonts w:hint="eastAsia" w:ascii="宋体" w:hAnsi="宋体" w:eastAsia="宋体" w:cs="Arial Narrow"/>
          <w:b/>
          <w:bCs/>
          <w:kern w:val="0"/>
          <w:sz w:val="30"/>
          <w:szCs w:val="30"/>
        </w:rPr>
        <w:t>1、项目成效</w:t>
      </w:r>
      <w:bookmarkEnd w:id="10"/>
    </w:p>
    <w:p>
      <w:pPr>
        <w:spacing w:line="360" w:lineRule="auto"/>
        <w:ind w:firstLine="594" w:firstLineChars="198"/>
        <w:outlineLvl w:val="2"/>
        <w:rPr>
          <w:rFonts w:ascii="宋体" w:hAnsi="宋体" w:eastAsia="宋体" w:cs="Arial Narrow"/>
          <w:kern w:val="0"/>
          <w:sz w:val="30"/>
          <w:szCs w:val="30"/>
        </w:rPr>
      </w:pPr>
      <w:r>
        <w:rPr>
          <w:rFonts w:hint="eastAsia" w:ascii="宋体" w:hAnsi="宋体" w:eastAsia="宋体" w:cs="Arial Narrow"/>
          <w:kern w:val="0"/>
          <w:sz w:val="30"/>
          <w:szCs w:val="30"/>
        </w:rPr>
        <w:t>将生活垃圾焚烧进行无害化处理，有效切断病毒传播途径，飞灰填埋场是生活垃圾焚烧厂的配套项目，提升了随州市基础设施建设水平，为生活垃圾焚烧厂安全有效运行提供强有力的保障，飞灰进行卫生填埋，能有效控制二次污染，保障了居民身心健康，有效地控制飞灰对环境的不利影响，有利于全面提高随州市污染控制水平和环境卫生质量，为城区人民创造洁净优美、生态环保的工作和生活环境，也优化了投资环境，为随州市经济的发展和后续招商引资提供良好的环境保障，推动经济的可持续发展。</w:t>
      </w:r>
    </w:p>
    <w:p>
      <w:pPr>
        <w:spacing w:line="360" w:lineRule="auto"/>
        <w:ind w:firstLine="450" w:firstLineChars="150"/>
        <w:outlineLvl w:val="2"/>
        <w:rPr>
          <w:rFonts w:ascii="宋体" w:hAnsi="宋体" w:eastAsia="宋体" w:cs="Arial Narrow"/>
          <w:b/>
          <w:bCs/>
          <w:kern w:val="0"/>
          <w:sz w:val="30"/>
          <w:szCs w:val="30"/>
        </w:rPr>
      </w:pPr>
      <w:r>
        <w:rPr>
          <w:rFonts w:hint="eastAsia" w:ascii="宋体" w:hAnsi="宋体" w:eastAsia="宋体" w:cs="楷体"/>
          <w:bCs/>
          <w:color w:val="000000"/>
          <w:kern w:val="0"/>
          <w:sz w:val="30"/>
          <w:szCs w:val="30"/>
        </w:rPr>
        <w:t xml:space="preserve"> </w:t>
      </w:r>
      <w:bookmarkStart w:id="11" w:name="_Toc29109"/>
      <w:r>
        <w:rPr>
          <w:rFonts w:hint="eastAsia" w:ascii="宋体" w:hAnsi="宋体" w:eastAsia="宋体" w:cs="Arial Narrow"/>
          <w:b/>
          <w:bCs/>
          <w:kern w:val="0"/>
          <w:sz w:val="30"/>
          <w:szCs w:val="30"/>
        </w:rPr>
        <w:t>2、存在的问题和原因</w:t>
      </w:r>
      <w:bookmarkEnd w:id="11"/>
    </w:p>
    <w:p>
      <w:pPr>
        <w:spacing w:line="360" w:lineRule="auto"/>
        <w:ind w:firstLine="602" w:firstLineChars="200"/>
        <w:rPr>
          <w:rFonts w:ascii="宋体" w:hAnsi="宋体" w:eastAsia="宋体" w:cs="Arial Narrow"/>
          <w:sz w:val="30"/>
          <w:szCs w:val="30"/>
        </w:rPr>
      </w:pPr>
      <w:r>
        <w:rPr>
          <w:rFonts w:hint="eastAsia" w:ascii="宋体" w:hAnsi="宋体" w:eastAsia="宋体" w:cs="Arial Narrow"/>
          <w:b/>
          <w:bCs/>
          <w:sz w:val="30"/>
          <w:szCs w:val="30"/>
        </w:rPr>
        <w:t>2.1、上年度绩效评价结果应用情况</w:t>
      </w:r>
    </w:p>
    <w:p>
      <w:pPr>
        <w:keepNext/>
        <w:keepLines/>
        <w:widowControl/>
        <w:spacing w:line="840" w:lineRule="exact"/>
        <w:ind w:firstLine="600" w:firstLineChars="200"/>
        <w:jc w:val="left"/>
        <w:rPr>
          <w:rFonts w:ascii="宋体" w:hAnsi="宋体" w:eastAsia="宋体" w:cs="Arial Narrow"/>
          <w:sz w:val="30"/>
          <w:szCs w:val="30"/>
        </w:rPr>
      </w:pPr>
      <w:r>
        <w:rPr>
          <w:rFonts w:hint="eastAsia" w:ascii="宋体" w:hAnsi="宋体" w:eastAsia="宋体" w:cs="Arial Narrow"/>
          <w:sz w:val="30"/>
          <w:szCs w:val="30"/>
        </w:rPr>
        <w:t>上年度第三方评价机构没有对</w:t>
      </w:r>
      <w:r>
        <w:rPr>
          <w:rFonts w:hint="eastAsia" w:ascii="宋体" w:hAnsi="宋体" w:eastAsia="宋体" w:cs="Arial Narrow"/>
          <w:sz w:val="30"/>
          <w:szCs w:val="30"/>
          <w:lang w:val="zh-CN"/>
        </w:rPr>
        <w:t>2022 年随州市飞灰填埋场</w:t>
      </w:r>
      <w:r>
        <w:rPr>
          <w:rFonts w:hint="eastAsia" w:ascii="宋体" w:hAnsi="宋体" w:eastAsia="宋体" w:cs="Arial Narrow"/>
          <w:sz w:val="30"/>
          <w:szCs w:val="30"/>
        </w:rPr>
        <w:t>4600万元</w:t>
      </w:r>
      <w:r>
        <w:rPr>
          <w:rFonts w:hint="eastAsia" w:ascii="宋体" w:hAnsi="宋体" w:eastAsia="宋体" w:cs="Arial Narrow"/>
          <w:sz w:val="30"/>
          <w:szCs w:val="30"/>
          <w:lang w:val="zh-CN"/>
        </w:rPr>
        <w:t>专项债券项目</w:t>
      </w:r>
      <w:r>
        <w:rPr>
          <w:rFonts w:hint="eastAsia" w:ascii="宋体" w:hAnsi="宋体" w:eastAsia="宋体" w:cs="Arial Narrow"/>
          <w:sz w:val="30"/>
          <w:szCs w:val="30"/>
        </w:rPr>
        <w:t>进行绩效评价；</w:t>
      </w:r>
    </w:p>
    <w:p>
      <w:pPr>
        <w:spacing w:line="360" w:lineRule="auto"/>
        <w:ind w:firstLine="602" w:firstLineChars="200"/>
        <w:rPr>
          <w:rFonts w:ascii="宋体" w:hAnsi="宋体" w:eastAsia="宋体" w:cs="Arial Narrow"/>
          <w:sz w:val="30"/>
          <w:szCs w:val="30"/>
        </w:rPr>
      </w:pPr>
      <w:r>
        <w:rPr>
          <w:rFonts w:hint="eastAsia" w:ascii="宋体" w:hAnsi="宋体" w:eastAsia="宋体" w:cs="Arial Narrow"/>
          <w:b/>
          <w:bCs/>
          <w:sz w:val="30"/>
          <w:szCs w:val="30"/>
        </w:rPr>
        <w:t>2.2、本年度绩效存在的问题和原因</w:t>
      </w:r>
    </w:p>
    <w:p>
      <w:pPr>
        <w:spacing w:line="360" w:lineRule="auto"/>
        <w:ind w:firstLine="600" w:firstLineChars="200"/>
        <w:rPr>
          <w:rFonts w:ascii="宋体" w:hAnsi="宋体" w:eastAsia="宋体" w:cs="Arial Narrow"/>
          <w:sz w:val="30"/>
          <w:szCs w:val="30"/>
        </w:rPr>
      </w:pPr>
      <w:bookmarkStart w:id="12" w:name="_Toc30098"/>
      <w:r>
        <w:rPr>
          <w:rFonts w:hint="eastAsia" w:ascii="宋体" w:hAnsi="宋体" w:eastAsia="宋体" w:cs="Arial Narrow"/>
          <w:sz w:val="30"/>
          <w:szCs w:val="30"/>
        </w:rPr>
        <w:t>（1）</w:t>
      </w:r>
      <w:bookmarkEnd w:id="12"/>
      <w:bookmarkStart w:id="13" w:name="_Toc7647"/>
      <w:r>
        <w:rPr>
          <w:rFonts w:hint="eastAsia" w:ascii="宋体" w:hAnsi="宋体" w:eastAsia="宋体" w:cs="Arial Narrow"/>
          <w:sz w:val="30"/>
          <w:szCs w:val="30"/>
        </w:rPr>
        <w:t>专项债券项目绩效目标设置不完整，主要是没有设置预期“产出效益”绩效目标；绩效指标仅设置产出数量指标，没有设置清晰、可衡量的预期产出（经济效益）、融资成本、偿债风险绩效指标；</w:t>
      </w:r>
    </w:p>
    <w:p>
      <w:pPr>
        <w:spacing w:line="360" w:lineRule="auto"/>
        <w:ind w:firstLine="600" w:firstLineChars="200"/>
        <w:rPr>
          <w:rFonts w:ascii="宋体" w:hAnsi="宋体" w:eastAsia="宋体" w:cs="Arial Narrow"/>
          <w:sz w:val="30"/>
          <w:szCs w:val="30"/>
        </w:rPr>
      </w:pPr>
      <w:r>
        <w:rPr>
          <w:rFonts w:hint="eastAsia" w:ascii="宋体" w:hAnsi="宋体" w:eastAsia="宋体" w:cs="Arial Narrow"/>
          <w:sz w:val="30"/>
          <w:szCs w:val="30"/>
        </w:rPr>
        <w:t>（2）</w:t>
      </w:r>
      <w:bookmarkEnd w:id="13"/>
      <w:r>
        <w:rPr>
          <w:rFonts w:hint="eastAsia" w:ascii="宋体" w:hAnsi="宋体" w:eastAsia="宋体" w:cs="Arial Narrow"/>
          <w:sz w:val="30"/>
          <w:szCs w:val="30"/>
        </w:rPr>
        <w:t>按制度要求，工程项目竣工后应进行工程结算，但还在办理中；</w:t>
      </w:r>
    </w:p>
    <w:p>
      <w:pPr>
        <w:widowControl/>
        <w:ind w:firstLine="600" w:firstLineChars="200"/>
        <w:textAlignment w:val="center"/>
        <w:rPr>
          <w:rFonts w:ascii="宋体" w:hAnsi="宋体" w:eastAsia="宋体" w:cs="Arial Narrow"/>
          <w:sz w:val="30"/>
          <w:szCs w:val="30"/>
        </w:rPr>
      </w:pPr>
      <w:r>
        <w:rPr>
          <w:rFonts w:hint="eastAsia" w:ascii="宋体" w:hAnsi="宋体" w:eastAsia="宋体" w:cs="Arial Narrow"/>
          <w:sz w:val="30"/>
          <w:szCs w:val="30"/>
        </w:rPr>
        <w:t>（3）效果指标中的经济效益指标设置不够明确，没有设置“飞灰处理收入”指标值，而武汉星辉会计师事务所（普通合伙）出具的“项目收益与融资自求平衡专项评价报告”（武星辉咨字[2022]0047号）中，债券存续期内“飞灰处理收入”预计为18,356.55万元(含税），各年明细如下：</w:t>
      </w:r>
    </w:p>
    <w:p>
      <w:pPr>
        <w:widowControl/>
        <w:jc w:val="center"/>
        <w:textAlignment w:val="center"/>
        <w:rPr>
          <w:rFonts w:ascii="宋体" w:hAnsi="宋体" w:eastAsia="宋体" w:cs="Arial Narrow"/>
          <w:sz w:val="18"/>
          <w:szCs w:val="18"/>
        </w:rPr>
      </w:pPr>
      <w:r>
        <w:rPr>
          <w:rFonts w:hint="eastAsia" w:ascii="宋体" w:hAnsi="宋体" w:eastAsia="宋体" w:cs="Arial Narrow"/>
          <w:sz w:val="30"/>
          <w:szCs w:val="30"/>
        </w:rPr>
        <w:t xml:space="preserve">                                                 </w:t>
      </w:r>
      <w:r>
        <w:rPr>
          <w:rFonts w:hint="eastAsia" w:ascii="宋体" w:hAnsi="宋体" w:eastAsia="宋体" w:cs="Arial Narrow"/>
          <w:sz w:val="18"/>
          <w:szCs w:val="18"/>
        </w:rPr>
        <w:t xml:space="preserve"> 单位：万元</w:t>
      </w:r>
    </w:p>
    <w:tbl>
      <w:tblPr>
        <w:tblStyle w:val="8"/>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020"/>
        <w:gridCol w:w="1005"/>
        <w:gridCol w:w="990"/>
        <w:gridCol w:w="1005"/>
        <w:gridCol w:w="1005"/>
        <w:gridCol w:w="960"/>
        <w:gridCol w:w="9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项目</w:t>
            </w:r>
          </w:p>
        </w:tc>
        <w:tc>
          <w:tcPr>
            <w:tcW w:w="1020" w:type="dxa"/>
            <w:vAlign w:val="center"/>
          </w:tcPr>
          <w:p>
            <w:pPr>
              <w:widowControl/>
              <w:jc w:val="center"/>
              <w:textAlignment w:val="center"/>
              <w:rPr>
                <w:rFonts w:ascii="宋体" w:hAnsi="宋体" w:eastAsia="宋体" w:cs="Arial Narrow"/>
                <w:sz w:val="18"/>
                <w:szCs w:val="18"/>
              </w:rPr>
            </w:pPr>
            <w:r>
              <w:rPr>
                <w:rFonts w:hint="eastAsia" w:ascii="宋体" w:hAnsi="宋体" w:eastAsia="宋体" w:cs="Arial Narrow"/>
                <w:sz w:val="18"/>
                <w:szCs w:val="18"/>
              </w:rPr>
              <w:t>2023年</w:t>
            </w:r>
          </w:p>
        </w:tc>
        <w:tc>
          <w:tcPr>
            <w:tcW w:w="1005"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2024年</w:t>
            </w:r>
          </w:p>
        </w:tc>
        <w:tc>
          <w:tcPr>
            <w:tcW w:w="990"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2025年</w:t>
            </w:r>
          </w:p>
        </w:tc>
        <w:tc>
          <w:tcPr>
            <w:tcW w:w="1005"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2026年</w:t>
            </w:r>
          </w:p>
        </w:tc>
        <w:tc>
          <w:tcPr>
            <w:tcW w:w="1005"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2027年</w:t>
            </w:r>
          </w:p>
        </w:tc>
        <w:tc>
          <w:tcPr>
            <w:tcW w:w="960"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2028年</w:t>
            </w:r>
          </w:p>
        </w:tc>
        <w:tc>
          <w:tcPr>
            <w:tcW w:w="960"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2029年</w:t>
            </w:r>
          </w:p>
        </w:tc>
        <w:tc>
          <w:tcPr>
            <w:tcW w:w="1125"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2030年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widowControl/>
              <w:jc w:val="center"/>
              <w:textAlignment w:val="center"/>
              <w:rPr>
                <w:rFonts w:ascii="宋体" w:hAnsi="宋体" w:eastAsia="宋体" w:cs="Arial Narrow"/>
                <w:szCs w:val="21"/>
              </w:rPr>
            </w:pPr>
            <w:r>
              <w:rPr>
                <w:rFonts w:hint="eastAsia" w:ascii="宋体" w:hAnsi="宋体" w:eastAsia="宋体" w:cs="Arial Narrow"/>
                <w:szCs w:val="21"/>
              </w:rPr>
              <w:t>飞灰处</w:t>
            </w:r>
          </w:p>
          <w:p>
            <w:pPr>
              <w:widowControl/>
              <w:jc w:val="center"/>
              <w:textAlignment w:val="center"/>
              <w:rPr>
                <w:rFonts w:ascii="宋体" w:hAnsi="宋体" w:eastAsia="宋体" w:cs="Arial Narrow"/>
                <w:sz w:val="30"/>
                <w:szCs w:val="30"/>
              </w:rPr>
            </w:pPr>
            <w:r>
              <w:rPr>
                <w:rFonts w:hint="eastAsia" w:ascii="宋体" w:hAnsi="宋体" w:eastAsia="宋体" w:cs="Arial Narrow"/>
                <w:szCs w:val="21"/>
              </w:rPr>
              <w:t>理收入</w:t>
            </w:r>
          </w:p>
        </w:tc>
        <w:tc>
          <w:tcPr>
            <w:tcW w:w="1020" w:type="dxa"/>
            <w:vAlign w:val="center"/>
          </w:tcPr>
          <w:p>
            <w:pPr>
              <w:widowControl/>
              <w:jc w:val="right"/>
              <w:textAlignment w:val="center"/>
              <w:rPr>
                <w:rFonts w:ascii="宋体" w:hAnsi="宋体" w:eastAsia="宋体" w:cs="Arial Narrow"/>
                <w:sz w:val="18"/>
                <w:szCs w:val="18"/>
              </w:rPr>
            </w:pPr>
            <w:r>
              <w:rPr>
                <w:rFonts w:hint="eastAsia" w:ascii="宋体" w:hAnsi="宋体" w:eastAsia="宋体" w:cs="Arial Narrow"/>
                <w:sz w:val="18"/>
                <w:szCs w:val="18"/>
              </w:rPr>
              <w:t>382.66</w:t>
            </w:r>
          </w:p>
        </w:tc>
        <w:tc>
          <w:tcPr>
            <w:tcW w:w="1005" w:type="dxa"/>
            <w:vAlign w:val="center"/>
          </w:tcPr>
          <w:p>
            <w:pPr>
              <w:widowControl/>
              <w:jc w:val="center"/>
              <w:textAlignment w:val="center"/>
              <w:rPr>
                <w:rFonts w:ascii="宋体" w:hAnsi="宋体" w:eastAsia="宋体" w:cs="Arial Narrow"/>
                <w:sz w:val="18"/>
                <w:szCs w:val="18"/>
              </w:rPr>
            </w:pPr>
            <w:r>
              <w:rPr>
                <w:rFonts w:hint="eastAsia" w:ascii="宋体" w:hAnsi="宋体" w:eastAsia="宋体" w:cs="Arial Narrow"/>
                <w:sz w:val="18"/>
                <w:szCs w:val="18"/>
              </w:rPr>
              <w:t>1,049.57</w:t>
            </w:r>
          </w:p>
        </w:tc>
        <w:tc>
          <w:tcPr>
            <w:tcW w:w="990" w:type="dxa"/>
            <w:vAlign w:val="center"/>
          </w:tcPr>
          <w:p>
            <w:pPr>
              <w:widowControl/>
              <w:jc w:val="center"/>
              <w:textAlignment w:val="center"/>
              <w:rPr>
                <w:rFonts w:ascii="宋体" w:hAnsi="宋体" w:eastAsia="宋体" w:cs="Arial Narrow"/>
                <w:sz w:val="18"/>
                <w:szCs w:val="18"/>
              </w:rPr>
            </w:pPr>
            <w:r>
              <w:rPr>
                <w:rFonts w:hint="eastAsia" w:ascii="宋体" w:hAnsi="宋体" w:eastAsia="宋体" w:cs="Arial Narrow"/>
                <w:sz w:val="18"/>
                <w:szCs w:val="18"/>
              </w:rPr>
              <w:t>1,180.77</w:t>
            </w:r>
          </w:p>
        </w:tc>
        <w:tc>
          <w:tcPr>
            <w:tcW w:w="1005"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1,311.96</w:t>
            </w:r>
          </w:p>
        </w:tc>
        <w:tc>
          <w:tcPr>
            <w:tcW w:w="1005" w:type="dxa"/>
            <w:vAlign w:val="center"/>
          </w:tcPr>
          <w:p>
            <w:pPr>
              <w:widowControl/>
              <w:jc w:val="center"/>
              <w:textAlignment w:val="center"/>
              <w:rPr>
                <w:rFonts w:ascii="宋体" w:hAnsi="宋体" w:eastAsia="宋体" w:cs="Arial Narrow"/>
                <w:sz w:val="18"/>
                <w:szCs w:val="18"/>
              </w:rPr>
            </w:pPr>
            <w:r>
              <w:rPr>
                <w:rFonts w:hint="eastAsia" w:ascii="宋体" w:hAnsi="宋体" w:eastAsia="宋体" w:cs="Arial Narrow"/>
                <w:sz w:val="18"/>
                <w:szCs w:val="18"/>
              </w:rPr>
              <w:t>1,311.96</w:t>
            </w:r>
          </w:p>
        </w:tc>
        <w:tc>
          <w:tcPr>
            <w:tcW w:w="960" w:type="dxa"/>
            <w:vAlign w:val="center"/>
          </w:tcPr>
          <w:p>
            <w:pPr>
              <w:widowControl/>
              <w:jc w:val="center"/>
              <w:textAlignment w:val="center"/>
              <w:rPr>
                <w:rFonts w:ascii="宋体" w:hAnsi="宋体" w:eastAsia="宋体" w:cs="Arial Narrow"/>
                <w:sz w:val="18"/>
                <w:szCs w:val="18"/>
              </w:rPr>
            </w:pPr>
            <w:r>
              <w:rPr>
                <w:rFonts w:hint="eastAsia" w:ascii="宋体" w:hAnsi="宋体" w:eastAsia="宋体" w:cs="Arial Narrow"/>
                <w:sz w:val="18"/>
                <w:szCs w:val="18"/>
              </w:rPr>
              <w:t>1,311.96</w:t>
            </w:r>
          </w:p>
        </w:tc>
        <w:tc>
          <w:tcPr>
            <w:tcW w:w="960" w:type="dxa"/>
            <w:vAlign w:val="center"/>
          </w:tcPr>
          <w:p>
            <w:pPr>
              <w:widowControl/>
              <w:jc w:val="center"/>
              <w:textAlignment w:val="center"/>
              <w:rPr>
                <w:rFonts w:ascii="宋体" w:hAnsi="宋体" w:eastAsia="宋体" w:cs="Arial Narrow"/>
                <w:sz w:val="18"/>
                <w:szCs w:val="18"/>
              </w:rPr>
            </w:pPr>
            <w:r>
              <w:rPr>
                <w:rFonts w:hint="eastAsia" w:ascii="宋体" w:hAnsi="宋体" w:eastAsia="宋体" w:cs="Arial Narrow"/>
                <w:sz w:val="18"/>
                <w:szCs w:val="18"/>
              </w:rPr>
              <w:t>1,311.96</w:t>
            </w:r>
          </w:p>
        </w:tc>
        <w:tc>
          <w:tcPr>
            <w:tcW w:w="1125" w:type="dxa"/>
            <w:vAlign w:val="center"/>
          </w:tcPr>
          <w:p>
            <w:pPr>
              <w:widowControl/>
              <w:jc w:val="center"/>
              <w:textAlignment w:val="center"/>
              <w:rPr>
                <w:rFonts w:ascii="宋体" w:hAnsi="宋体" w:eastAsia="宋体" w:cs="Arial Narrow"/>
                <w:sz w:val="18"/>
                <w:szCs w:val="18"/>
              </w:rPr>
            </w:pPr>
            <w:r>
              <w:rPr>
                <w:rFonts w:hint="eastAsia" w:ascii="宋体" w:hAnsi="宋体" w:eastAsia="宋体" w:cs="Arial Narrow"/>
                <w:sz w:val="18"/>
                <w:szCs w:val="18"/>
              </w:rPr>
              <w:t>1,311.96</w:t>
            </w:r>
          </w:p>
        </w:tc>
      </w:tr>
    </w:tbl>
    <w:p>
      <w:pPr>
        <w:spacing w:line="360" w:lineRule="auto"/>
        <w:rPr>
          <w:rFonts w:ascii="宋体" w:hAnsi="宋体" w:eastAsia="宋体" w:cs="Arial Narrow"/>
          <w:szCs w:val="21"/>
        </w:rPr>
      </w:pPr>
      <w:r>
        <w:rPr>
          <w:rFonts w:hint="eastAsia" w:ascii="宋体" w:hAnsi="宋体" w:eastAsia="宋体" w:cs="Arial Narrow"/>
          <w:szCs w:val="21"/>
        </w:rPr>
        <w:t>续</w:t>
      </w:r>
    </w:p>
    <w:tbl>
      <w:tblPr>
        <w:tblStyle w:val="8"/>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020"/>
        <w:gridCol w:w="990"/>
        <w:gridCol w:w="1020"/>
        <w:gridCol w:w="990"/>
        <w:gridCol w:w="1005"/>
        <w:gridCol w:w="945"/>
        <w:gridCol w:w="97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924"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项目</w:t>
            </w:r>
          </w:p>
        </w:tc>
        <w:tc>
          <w:tcPr>
            <w:tcW w:w="1020" w:type="dxa"/>
            <w:vAlign w:val="center"/>
          </w:tcPr>
          <w:p>
            <w:pPr>
              <w:widowControl/>
              <w:jc w:val="center"/>
              <w:textAlignment w:val="center"/>
              <w:rPr>
                <w:rFonts w:ascii="宋体" w:hAnsi="宋体" w:eastAsia="宋体" w:cs="Arial Narrow"/>
                <w:sz w:val="18"/>
                <w:szCs w:val="18"/>
              </w:rPr>
            </w:pPr>
            <w:r>
              <w:rPr>
                <w:rFonts w:hint="eastAsia" w:ascii="宋体" w:hAnsi="宋体" w:eastAsia="宋体" w:cs="Arial Narrow"/>
                <w:sz w:val="18"/>
                <w:szCs w:val="18"/>
              </w:rPr>
              <w:t>2031年</w:t>
            </w:r>
          </w:p>
        </w:tc>
        <w:tc>
          <w:tcPr>
            <w:tcW w:w="990"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2032年</w:t>
            </w:r>
          </w:p>
        </w:tc>
        <w:tc>
          <w:tcPr>
            <w:tcW w:w="1020"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2033年</w:t>
            </w:r>
          </w:p>
        </w:tc>
        <w:tc>
          <w:tcPr>
            <w:tcW w:w="990"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2034年</w:t>
            </w:r>
          </w:p>
        </w:tc>
        <w:tc>
          <w:tcPr>
            <w:tcW w:w="1005"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2035年</w:t>
            </w:r>
          </w:p>
        </w:tc>
        <w:tc>
          <w:tcPr>
            <w:tcW w:w="945"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2036年</w:t>
            </w:r>
          </w:p>
        </w:tc>
        <w:tc>
          <w:tcPr>
            <w:tcW w:w="975"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2037年</w:t>
            </w:r>
          </w:p>
        </w:tc>
        <w:tc>
          <w:tcPr>
            <w:tcW w:w="1110"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widowControl/>
              <w:jc w:val="center"/>
              <w:textAlignment w:val="center"/>
              <w:rPr>
                <w:rFonts w:ascii="宋体" w:hAnsi="宋体" w:eastAsia="宋体" w:cs="Arial Narrow"/>
                <w:szCs w:val="21"/>
              </w:rPr>
            </w:pPr>
            <w:r>
              <w:rPr>
                <w:rFonts w:hint="eastAsia" w:ascii="宋体" w:hAnsi="宋体" w:eastAsia="宋体" w:cs="Arial Narrow"/>
                <w:szCs w:val="21"/>
              </w:rPr>
              <w:t>飞灰处</w:t>
            </w:r>
          </w:p>
          <w:p>
            <w:pPr>
              <w:widowControl/>
              <w:jc w:val="center"/>
              <w:textAlignment w:val="center"/>
              <w:rPr>
                <w:rFonts w:ascii="宋体" w:hAnsi="宋体" w:eastAsia="宋体" w:cs="Arial Narrow"/>
                <w:sz w:val="30"/>
                <w:szCs w:val="30"/>
              </w:rPr>
            </w:pPr>
            <w:r>
              <w:rPr>
                <w:rFonts w:hint="eastAsia" w:ascii="宋体" w:hAnsi="宋体" w:eastAsia="宋体" w:cs="Arial Narrow"/>
                <w:szCs w:val="21"/>
              </w:rPr>
              <w:t>理收入</w:t>
            </w:r>
          </w:p>
        </w:tc>
        <w:tc>
          <w:tcPr>
            <w:tcW w:w="1020" w:type="dxa"/>
            <w:vAlign w:val="center"/>
          </w:tcPr>
          <w:p>
            <w:pPr>
              <w:widowControl/>
              <w:jc w:val="right"/>
              <w:textAlignment w:val="center"/>
              <w:rPr>
                <w:rFonts w:ascii="宋体" w:hAnsi="宋体" w:eastAsia="宋体" w:cs="Arial Narrow"/>
                <w:sz w:val="18"/>
                <w:szCs w:val="18"/>
              </w:rPr>
            </w:pPr>
            <w:r>
              <w:rPr>
                <w:rFonts w:hint="eastAsia" w:ascii="宋体" w:hAnsi="宋体" w:eastAsia="宋体" w:cs="Arial Narrow"/>
                <w:sz w:val="18"/>
                <w:szCs w:val="18"/>
              </w:rPr>
              <w:t>1,311.96</w:t>
            </w:r>
          </w:p>
        </w:tc>
        <w:tc>
          <w:tcPr>
            <w:tcW w:w="990" w:type="dxa"/>
            <w:vAlign w:val="center"/>
          </w:tcPr>
          <w:p>
            <w:pPr>
              <w:widowControl/>
              <w:jc w:val="center"/>
              <w:textAlignment w:val="center"/>
              <w:rPr>
                <w:rFonts w:ascii="宋体" w:hAnsi="宋体" w:eastAsia="宋体" w:cs="Arial Narrow"/>
                <w:sz w:val="18"/>
                <w:szCs w:val="18"/>
              </w:rPr>
            </w:pPr>
            <w:r>
              <w:rPr>
                <w:rFonts w:hint="eastAsia" w:ascii="宋体" w:hAnsi="宋体" w:eastAsia="宋体" w:cs="Arial Narrow"/>
                <w:sz w:val="18"/>
                <w:szCs w:val="18"/>
              </w:rPr>
              <w:t>1,311.96</w:t>
            </w:r>
          </w:p>
        </w:tc>
        <w:tc>
          <w:tcPr>
            <w:tcW w:w="1020" w:type="dxa"/>
            <w:vAlign w:val="center"/>
          </w:tcPr>
          <w:p>
            <w:pPr>
              <w:widowControl/>
              <w:jc w:val="center"/>
              <w:textAlignment w:val="center"/>
              <w:rPr>
                <w:rFonts w:ascii="宋体" w:hAnsi="宋体" w:eastAsia="宋体" w:cs="Arial Narrow"/>
                <w:sz w:val="18"/>
                <w:szCs w:val="18"/>
              </w:rPr>
            </w:pPr>
            <w:r>
              <w:rPr>
                <w:rFonts w:hint="eastAsia" w:ascii="宋体" w:hAnsi="宋体" w:eastAsia="宋体" w:cs="Arial Narrow"/>
                <w:sz w:val="18"/>
                <w:szCs w:val="18"/>
              </w:rPr>
              <w:t>1,311.96</w:t>
            </w:r>
          </w:p>
        </w:tc>
        <w:tc>
          <w:tcPr>
            <w:tcW w:w="990" w:type="dxa"/>
            <w:vAlign w:val="center"/>
          </w:tcPr>
          <w:p>
            <w:pPr>
              <w:widowControl/>
              <w:jc w:val="center"/>
              <w:textAlignment w:val="center"/>
              <w:rPr>
                <w:rFonts w:ascii="宋体" w:hAnsi="宋体" w:eastAsia="宋体" w:cs="Arial Narrow"/>
                <w:sz w:val="30"/>
                <w:szCs w:val="30"/>
              </w:rPr>
            </w:pPr>
            <w:r>
              <w:rPr>
                <w:rFonts w:hint="eastAsia" w:ascii="宋体" w:hAnsi="宋体" w:eastAsia="宋体" w:cs="Arial Narrow"/>
                <w:sz w:val="18"/>
                <w:szCs w:val="18"/>
              </w:rPr>
              <w:t>1,311.96</w:t>
            </w:r>
          </w:p>
        </w:tc>
        <w:tc>
          <w:tcPr>
            <w:tcW w:w="1005" w:type="dxa"/>
            <w:vAlign w:val="center"/>
          </w:tcPr>
          <w:p>
            <w:pPr>
              <w:widowControl/>
              <w:jc w:val="center"/>
              <w:textAlignment w:val="center"/>
              <w:rPr>
                <w:rFonts w:ascii="宋体" w:hAnsi="宋体" w:eastAsia="宋体" w:cs="Arial Narrow"/>
                <w:sz w:val="18"/>
                <w:szCs w:val="18"/>
              </w:rPr>
            </w:pPr>
            <w:r>
              <w:rPr>
                <w:rFonts w:hint="eastAsia" w:ascii="宋体" w:hAnsi="宋体" w:eastAsia="宋体" w:cs="Arial Narrow"/>
                <w:sz w:val="18"/>
                <w:szCs w:val="18"/>
              </w:rPr>
              <w:t>1,311.96</w:t>
            </w:r>
          </w:p>
        </w:tc>
        <w:tc>
          <w:tcPr>
            <w:tcW w:w="945" w:type="dxa"/>
            <w:vAlign w:val="center"/>
          </w:tcPr>
          <w:p>
            <w:pPr>
              <w:widowControl/>
              <w:jc w:val="center"/>
              <w:textAlignment w:val="center"/>
              <w:rPr>
                <w:rFonts w:ascii="宋体" w:hAnsi="宋体" w:eastAsia="宋体" w:cs="Arial Narrow"/>
                <w:sz w:val="18"/>
                <w:szCs w:val="18"/>
              </w:rPr>
            </w:pPr>
            <w:r>
              <w:rPr>
                <w:rFonts w:hint="eastAsia" w:ascii="宋体" w:hAnsi="宋体" w:eastAsia="宋体" w:cs="Arial Narrow"/>
                <w:sz w:val="18"/>
                <w:szCs w:val="18"/>
              </w:rPr>
              <w:t>1,311.96</w:t>
            </w:r>
          </w:p>
        </w:tc>
        <w:tc>
          <w:tcPr>
            <w:tcW w:w="975" w:type="dxa"/>
            <w:vAlign w:val="center"/>
          </w:tcPr>
          <w:p>
            <w:pPr>
              <w:widowControl/>
              <w:jc w:val="center"/>
              <w:textAlignment w:val="center"/>
              <w:rPr>
                <w:rFonts w:ascii="宋体" w:hAnsi="宋体" w:eastAsia="宋体" w:cs="Arial Narrow"/>
                <w:sz w:val="18"/>
                <w:szCs w:val="18"/>
              </w:rPr>
            </w:pPr>
            <w:r>
              <w:rPr>
                <w:rFonts w:hint="eastAsia" w:ascii="宋体" w:hAnsi="宋体" w:eastAsia="宋体" w:cs="Arial Narrow"/>
                <w:sz w:val="18"/>
                <w:szCs w:val="18"/>
              </w:rPr>
              <w:t>1,311.96</w:t>
            </w:r>
          </w:p>
        </w:tc>
        <w:tc>
          <w:tcPr>
            <w:tcW w:w="1110" w:type="dxa"/>
            <w:vAlign w:val="center"/>
          </w:tcPr>
          <w:p>
            <w:pPr>
              <w:widowControl/>
              <w:jc w:val="center"/>
              <w:textAlignment w:val="center"/>
              <w:rPr>
                <w:rFonts w:ascii="宋体" w:hAnsi="宋体" w:eastAsia="宋体" w:cs="Arial Narrow"/>
                <w:sz w:val="18"/>
                <w:szCs w:val="18"/>
              </w:rPr>
            </w:pPr>
            <w:r>
              <w:rPr>
                <w:rFonts w:hint="eastAsia" w:ascii="宋体" w:hAnsi="宋体" w:eastAsia="宋体" w:cs="Arial Narrow"/>
                <w:b/>
                <w:bCs/>
                <w:sz w:val="18"/>
                <w:szCs w:val="18"/>
              </w:rPr>
              <w:t>18，356.55</w:t>
            </w:r>
          </w:p>
        </w:tc>
      </w:tr>
    </w:tbl>
    <w:p>
      <w:pPr>
        <w:spacing w:line="360" w:lineRule="auto"/>
        <w:ind w:firstLine="600" w:firstLineChars="200"/>
        <w:rPr>
          <w:rFonts w:ascii="宋体" w:hAnsi="宋体" w:eastAsia="宋体" w:cs="Arial Narrow"/>
          <w:sz w:val="30"/>
          <w:szCs w:val="30"/>
        </w:rPr>
      </w:pPr>
      <w:r>
        <w:rPr>
          <w:rFonts w:hint="eastAsia" w:ascii="宋体" w:hAnsi="宋体" w:eastAsia="宋体" w:cs="Arial Narrow"/>
          <w:sz w:val="30"/>
          <w:szCs w:val="30"/>
        </w:rPr>
        <w:t>（4）绩效管理重视程度需要继续提高。</w:t>
      </w:r>
    </w:p>
    <w:p>
      <w:pPr>
        <w:spacing w:line="360" w:lineRule="auto"/>
        <w:ind w:firstLine="602" w:firstLineChars="200"/>
        <w:rPr>
          <w:rFonts w:ascii="宋体" w:hAnsi="宋体" w:eastAsia="宋体" w:cs="楷体"/>
          <w:b/>
          <w:bCs/>
          <w:color w:val="000000"/>
          <w:kern w:val="0"/>
          <w:sz w:val="30"/>
          <w:szCs w:val="30"/>
        </w:rPr>
      </w:pPr>
      <w:bookmarkStart w:id="14" w:name="_Toc27493"/>
      <w:r>
        <w:rPr>
          <w:rFonts w:hint="eastAsia" w:ascii="宋体" w:hAnsi="宋体" w:eastAsia="宋体" w:cs="楷体"/>
          <w:b/>
          <w:bCs/>
          <w:color w:val="000000"/>
          <w:kern w:val="0"/>
          <w:sz w:val="30"/>
          <w:szCs w:val="30"/>
        </w:rPr>
        <w:t>（四）下一步拟改进措施</w:t>
      </w:r>
      <w:bookmarkEnd w:id="14"/>
    </w:p>
    <w:p>
      <w:pPr>
        <w:spacing w:line="360" w:lineRule="auto"/>
        <w:ind w:firstLine="600" w:firstLineChars="200"/>
        <w:rPr>
          <w:rFonts w:ascii="宋体" w:hAnsi="宋体" w:eastAsia="宋体" w:cs="Arial Narrow"/>
          <w:sz w:val="30"/>
          <w:szCs w:val="30"/>
        </w:rPr>
      </w:pPr>
      <w:r>
        <w:rPr>
          <w:rFonts w:hint="eastAsia" w:ascii="宋体" w:hAnsi="宋体" w:eastAsia="宋体" w:cs="Arial Narrow"/>
          <w:sz w:val="30"/>
          <w:szCs w:val="30"/>
        </w:rPr>
        <w:t>1、专项债券应根据《地方政府专项债券项目资金绩效管理办法》及业务内容制定完整的绩效目标，选择最能反映产出和效果的标志性指标作为绩效指标，并通过清晰、可衡量的指标值予以体现；</w:t>
      </w:r>
      <w:bookmarkStart w:id="15" w:name="_Toc12319"/>
    </w:p>
    <w:p>
      <w:pPr>
        <w:spacing w:line="360" w:lineRule="auto"/>
        <w:ind w:firstLine="600" w:firstLineChars="200"/>
        <w:rPr>
          <w:rFonts w:ascii="宋体" w:hAnsi="宋体" w:eastAsia="宋体" w:cs="Arial Narrow"/>
          <w:sz w:val="30"/>
          <w:szCs w:val="30"/>
        </w:rPr>
      </w:pPr>
      <w:r>
        <w:rPr>
          <w:rFonts w:hint="eastAsia" w:ascii="宋体" w:hAnsi="宋体" w:eastAsia="宋体" w:cs="Arial Narrow"/>
          <w:sz w:val="30"/>
          <w:szCs w:val="30"/>
        </w:rPr>
        <w:t>2、项目实施所产生的经济效益、社会效益、生态效益、可持续影响、项目单位及服务对象满意度等指标，可根据项目实际情况有选择地设置和细化，确定效果指标，重点是根据“项目收益与融资自求平衡专项评价报告”制定“飞灰处理收入”绩效目标及指标值；</w:t>
      </w:r>
    </w:p>
    <w:p>
      <w:pPr>
        <w:spacing w:line="360" w:lineRule="auto"/>
        <w:ind w:firstLine="600" w:firstLineChars="200"/>
        <w:rPr>
          <w:rFonts w:ascii="宋体" w:hAnsi="宋体" w:eastAsia="宋体" w:cs="Arial Narrow"/>
          <w:sz w:val="30"/>
          <w:szCs w:val="30"/>
        </w:rPr>
      </w:pPr>
      <w:r>
        <w:rPr>
          <w:rFonts w:hint="eastAsia" w:ascii="宋体" w:hAnsi="宋体" w:eastAsia="宋体" w:cs="Arial Narrow"/>
          <w:sz w:val="30"/>
          <w:szCs w:val="30"/>
        </w:rPr>
        <w:t>3、继续提高绩效管理重视程度，业务、财务等相关部门应根据当年工作重点、《地方政府专项债券项目资金绩效管理办法》及业务内容协同制定完整的绩效目标，并制定绩效目标申报控制流程。</w:t>
      </w:r>
    </w:p>
    <w:p>
      <w:pPr>
        <w:spacing w:line="360" w:lineRule="auto"/>
        <w:ind w:firstLine="600" w:firstLineChars="200"/>
        <w:rPr>
          <w:rFonts w:ascii="宋体" w:hAnsi="宋体" w:eastAsia="宋体" w:cs="Arial Narrow"/>
          <w:sz w:val="30"/>
          <w:szCs w:val="30"/>
        </w:rPr>
      </w:pPr>
      <w:r>
        <w:rPr>
          <w:rFonts w:hint="eastAsia" w:ascii="宋体" w:hAnsi="宋体" w:eastAsia="宋体" w:cs="Arial Narrow"/>
          <w:sz w:val="30"/>
          <w:szCs w:val="30"/>
        </w:rPr>
        <w:t>4、风险防控主要是采取得力措施确保实现预期“飞灰处理收入”，为专项债券还本付息提供合理保证。</w:t>
      </w:r>
    </w:p>
    <w:p>
      <w:pPr>
        <w:spacing w:line="360" w:lineRule="auto"/>
        <w:rPr>
          <w:rFonts w:ascii="楷体" w:hAnsi="楷体" w:eastAsia="楷体" w:cs="楷体"/>
          <w:b/>
          <w:color w:val="000000"/>
          <w:kern w:val="0"/>
          <w:sz w:val="30"/>
          <w:szCs w:val="30"/>
        </w:rPr>
      </w:pPr>
      <w:r>
        <w:rPr>
          <w:rFonts w:hint="eastAsia" w:ascii="楷体" w:hAnsi="楷体" w:eastAsia="楷体" w:cs="楷体"/>
          <w:b/>
          <w:color w:val="000000"/>
          <w:kern w:val="0"/>
          <w:sz w:val="30"/>
          <w:szCs w:val="30"/>
        </w:rPr>
        <w:t>附件:</w:t>
      </w:r>
    </w:p>
    <w:p>
      <w:pPr>
        <w:spacing w:line="360" w:lineRule="auto"/>
        <w:rPr>
          <w:rFonts w:ascii="宋体" w:hAnsi="宋体" w:eastAsia="宋体" w:cs="楷体"/>
          <w:color w:val="000000"/>
          <w:kern w:val="0"/>
          <w:szCs w:val="21"/>
        </w:rPr>
      </w:pPr>
      <w:r>
        <w:rPr>
          <w:rFonts w:hint="eastAsia" w:ascii="宋体" w:hAnsi="宋体" w:eastAsia="宋体" w:cs="宋体"/>
          <w:b/>
          <w:bCs/>
          <w:color w:val="000000"/>
          <w:kern w:val="0"/>
          <w:szCs w:val="21"/>
          <w:lang w:val="zh-CN"/>
        </w:rPr>
        <w:t>2</w:t>
      </w:r>
      <w:r>
        <w:rPr>
          <w:rFonts w:hint="eastAsia" w:ascii="宋体" w:hAnsi="宋体" w:eastAsia="宋体" w:cs="宋体"/>
          <w:b/>
          <w:bCs/>
          <w:color w:val="000000"/>
          <w:kern w:val="0"/>
          <w:szCs w:val="21"/>
        </w:rPr>
        <w:t>022年</w:t>
      </w:r>
      <w:r>
        <w:rPr>
          <w:rFonts w:hint="eastAsia" w:ascii="宋体" w:hAnsi="宋体" w:eastAsia="宋体" w:cs="宋体"/>
          <w:b/>
          <w:bCs/>
          <w:color w:val="000000"/>
          <w:kern w:val="0"/>
          <w:szCs w:val="21"/>
          <w:lang w:val="zh-CN"/>
        </w:rPr>
        <w:t>随州市飞灰填埋场</w:t>
      </w:r>
      <w:r>
        <w:rPr>
          <w:rFonts w:hint="eastAsia" w:ascii="宋体" w:hAnsi="宋体" w:eastAsia="宋体" w:cs="宋体"/>
          <w:b/>
          <w:bCs/>
          <w:color w:val="000000"/>
          <w:kern w:val="0"/>
          <w:szCs w:val="21"/>
        </w:rPr>
        <w:t>4600万元</w:t>
      </w:r>
      <w:r>
        <w:rPr>
          <w:rFonts w:hint="eastAsia" w:ascii="宋体" w:hAnsi="宋体" w:eastAsia="宋体" w:cs="宋体"/>
          <w:b/>
          <w:bCs/>
          <w:color w:val="000000"/>
          <w:kern w:val="0"/>
          <w:szCs w:val="21"/>
          <w:lang w:val="zh-CN"/>
        </w:rPr>
        <w:t>专项债券</w:t>
      </w:r>
      <w:r>
        <w:rPr>
          <w:rFonts w:hint="eastAsia" w:ascii="宋体" w:hAnsi="宋体" w:eastAsia="宋体" w:cs="宋体"/>
          <w:b/>
          <w:bCs/>
          <w:color w:val="000000"/>
          <w:kern w:val="0"/>
          <w:szCs w:val="21"/>
        </w:rPr>
        <w:t>项目支出绩效评分表</w:t>
      </w:r>
      <w:bookmarkEnd w:id="15"/>
    </w:p>
    <w:tbl>
      <w:tblPr>
        <w:tblStyle w:val="7"/>
        <w:tblW w:w="5347" w:type="pct"/>
        <w:tblInd w:w="118" w:type="dxa"/>
        <w:tblLayout w:type="fixed"/>
        <w:tblCellMar>
          <w:top w:w="0" w:type="dxa"/>
          <w:left w:w="108" w:type="dxa"/>
          <w:bottom w:w="0" w:type="dxa"/>
          <w:right w:w="108" w:type="dxa"/>
        </w:tblCellMar>
      </w:tblPr>
      <w:tblGrid>
        <w:gridCol w:w="557"/>
        <w:gridCol w:w="564"/>
        <w:gridCol w:w="793"/>
        <w:gridCol w:w="5566"/>
        <w:gridCol w:w="1033"/>
        <w:gridCol w:w="600"/>
      </w:tblGrid>
      <w:tr>
        <w:tblPrEx>
          <w:tblCellMar>
            <w:top w:w="0" w:type="dxa"/>
            <w:left w:w="108" w:type="dxa"/>
            <w:bottom w:w="0" w:type="dxa"/>
            <w:right w:w="108" w:type="dxa"/>
          </w:tblCellMar>
        </w:tblPrEx>
        <w:trPr>
          <w:trHeight w:val="737" w:hRule="atLeast"/>
        </w:trPr>
        <w:tc>
          <w:tcPr>
            <w:tcW w:w="3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一级指标</w:t>
            </w:r>
          </w:p>
        </w:tc>
        <w:tc>
          <w:tcPr>
            <w:tcW w:w="3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二级指标</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三级指标</w:t>
            </w:r>
          </w:p>
        </w:tc>
        <w:tc>
          <w:tcPr>
            <w:tcW w:w="30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指标说明</w:t>
            </w:r>
          </w:p>
        </w:tc>
        <w:tc>
          <w:tcPr>
            <w:tcW w:w="56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bCs/>
                <w:color w:val="000000"/>
                <w:kern w:val="0"/>
                <w:szCs w:val="21"/>
              </w:rPr>
            </w:pPr>
            <w:r>
              <w:rPr>
                <w:rFonts w:hint="eastAsia" w:ascii="宋体" w:hAnsi="宋体" w:eastAsia="宋体" w:cs="宋体"/>
                <w:b/>
                <w:bCs/>
                <w:color w:val="000000"/>
                <w:kern w:val="0"/>
                <w:szCs w:val="21"/>
              </w:rPr>
              <w:t>扣分依据</w:t>
            </w:r>
          </w:p>
        </w:tc>
        <w:tc>
          <w:tcPr>
            <w:tcW w:w="3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bCs/>
                <w:color w:val="000000"/>
                <w:kern w:val="0"/>
                <w:szCs w:val="21"/>
              </w:rPr>
            </w:pPr>
            <w:r>
              <w:rPr>
                <w:rFonts w:hint="eastAsia" w:ascii="宋体" w:hAnsi="宋体" w:eastAsia="宋体" w:cs="宋体"/>
                <w:b/>
                <w:bCs/>
                <w:color w:val="000000"/>
                <w:kern w:val="0"/>
                <w:szCs w:val="21"/>
              </w:rPr>
              <w:t>得分</w:t>
            </w:r>
          </w:p>
        </w:tc>
      </w:tr>
      <w:tr>
        <w:tblPrEx>
          <w:tblCellMar>
            <w:top w:w="0" w:type="dxa"/>
            <w:left w:w="108" w:type="dxa"/>
            <w:bottom w:w="0" w:type="dxa"/>
            <w:right w:w="108" w:type="dxa"/>
          </w:tblCellMar>
        </w:tblPrEx>
        <w:trPr>
          <w:trHeight w:val="2314" w:hRule="atLeast"/>
        </w:trPr>
        <w:tc>
          <w:tcPr>
            <w:tcW w:w="305" w:type="pct"/>
            <w:vMerge w:val="restart"/>
            <w:tcBorders>
              <w:top w:val="single" w:color="auto"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决策</w:t>
            </w:r>
          </w:p>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(15分)</w:t>
            </w:r>
          </w:p>
        </w:tc>
        <w:tc>
          <w:tcPr>
            <w:tcW w:w="309" w:type="pct"/>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项目立项</w:t>
            </w:r>
          </w:p>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（5分）</w:t>
            </w:r>
          </w:p>
        </w:tc>
        <w:tc>
          <w:tcPr>
            <w:tcW w:w="435"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立项依据充分性</w:t>
            </w:r>
          </w:p>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15"/>
                <w:szCs w:val="15"/>
              </w:rPr>
              <w:t>（2分）</w:t>
            </w:r>
          </w:p>
        </w:tc>
        <w:tc>
          <w:tcPr>
            <w:tcW w:w="3052"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①项目立项是否符合国家法律法规、国民经济发展规和相关政策;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②项目立项是否符合行业发展规划和政策要求；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③项目立项是否与部门职责范围相符,属于部门履职所需;</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④项目是否属于政府投资项目，是否符合专项债券支持领域和方向；</w:t>
            </w:r>
          </w:p>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⑤项目是否与相关部门同类项目或部门内部相关项目重复；</w:t>
            </w:r>
          </w:p>
        </w:tc>
        <w:tc>
          <w:tcPr>
            <w:tcW w:w="567" w:type="pct"/>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每项0.4分，符合5项标准，不扣分</w:t>
            </w:r>
          </w:p>
        </w:tc>
        <w:tc>
          <w:tcPr>
            <w:tcW w:w="329"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2分</w:t>
            </w:r>
          </w:p>
        </w:tc>
      </w:tr>
      <w:tr>
        <w:tblPrEx>
          <w:tblCellMar>
            <w:top w:w="0" w:type="dxa"/>
            <w:left w:w="108" w:type="dxa"/>
            <w:bottom w:w="0" w:type="dxa"/>
            <w:right w:w="108" w:type="dxa"/>
          </w:tblCellMar>
        </w:tblPrEx>
        <w:trPr>
          <w:trHeight w:val="1411" w:hRule="atLeast"/>
        </w:trPr>
        <w:tc>
          <w:tcPr>
            <w:tcW w:w="305" w:type="pct"/>
            <w:vMerge w:val="continue"/>
            <w:tcBorders>
              <w:left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立项程序规范性</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（3分）</w:t>
            </w:r>
          </w:p>
        </w:tc>
        <w:tc>
          <w:tcPr>
            <w:tcW w:w="3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①项目是否按照规定的程序申请设立;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②审批文件、材料是否符合相关要求;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③事前是否已经过必要的可行性研究、专家论证、风险评估、绩效评估、集体决策。</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符合3项标准，不扣分。</w:t>
            </w:r>
          </w:p>
        </w:tc>
        <w:tc>
          <w:tcPr>
            <w:tcW w:w="32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3分</w:t>
            </w:r>
          </w:p>
        </w:tc>
      </w:tr>
      <w:tr>
        <w:tblPrEx>
          <w:tblCellMar>
            <w:top w:w="0" w:type="dxa"/>
            <w:left w:w="108" w:type="dxa"/>
            <w:bottom w:w="0" w:type="dxa"/>
            <w:right w:w="108" w:type="dxa"/>
          </w:tblCellMar>
        </w:tblPrEx>
        <w:trPr>
          <w:trHeight w:val="1547" w:hRule="atLeast"/>
        </w:trPr>
        <w:tc>
          <w:tcPr>
            <w:tcW w:w="305" w:type="pct"/>
            <w:vMerge w:val="continue"/>
            <w:tcBorders>
              <w:left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绩效目标</w:t>
            </w:r>
          </w:p>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15"/>
                <w:szCs w:val="15"/>
              </w:rPr>
              <w:t>（5分）</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绩效目标合理性</w:t>
            </w:r>
          </w:p>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15"/>
                <w:szCs w:val="15"/>
              </w:rPr>
              <w:t>（2分）</w:t>
            </w:r>
          </w:p>
        </w:tc>
        <w:tc>
          <w:tcPr>
            <w:tcW w:w="3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ascii="宋体" w:hAnsi="宋体" w:eastAsia="宋体" w:cs="宋体"/>
                <w:color w:val="000000"/>
                <w:kern w:val="0"/>
                <w:szCs w:val="21"/>
              </w:rPr>
              <w:t>①</w:t>
            </w:r>
            <w:r>
              <w:rPr>
                <w:rFonts w:hint="eastAsia" w:ascii="宋体" w:hAnsi="宋体" w:eastAsia="宋体" w:cs="宋体"/>
                <w:color w:val="000000"/>
                <w:kern w:val="0"/>
                <w:szCs w:val="21"/>
              </w:rPr>
              <w:t>是否有绩效目标;</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②项目绩效目标与实际工作内容是否具有相关性;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③项目预期产出效益和效果是否符合正常的业绩水平;</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④是否与预算确定的项目投资额或资金量相匹配。</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每项0.5分，没有列出预期产出效益指标值扣1分。</w:t>
            </w:r>
          </w:p>
        </w:tc>
        <w:tc>
          <w:tcPr>
            <w:tcW w:w="32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highlight w:val="yellow"/>
              </w:rPr>
            </w:pPr>
            <w:r>
              <w:rPr>
                <w:rFonts w:hint="eastAsia" w:ascii="宋体" w:hAnsi="宋体" w:eastAsia="宋体" w:cs="宋体"/>
                <w:color w:val="000000"/>
                <w:kern w:val="0"/>
                <w:szCs w:val="21"/>
              </w:rPr>
              <w:t>1分</w:t>
            </w:r>
          </w:p>
        </w:tc>
      </w:tr>
      <w:tr>
        <w:tblPrEx>
          <w:tblCellMar>
            <w:top w:w="0" w:type="dxa"/>
            <w:left w:w="108" w:type="dxa"/>
            <w:bottom w:w="0" w:type="dxa"/>
            <w:right w:w="108" w:type="dxa"/>
          </w:tblCellMar>
        </w:tblPrEx>
        <w:trPr>
          <w:trHeight w:val="1384" w:hRule="atLeast"/>
        </w:trPr>
        <w:tc>
          <w:tcPr>
            <w:tcW w:w="305" w:type="pct"/>
            <w:vMerge w:val="continue"/>
            <w:tcBorders>
              <w:left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绩效指标明确性</w:t>
            </w:r>
            <w:r>
              <w:rPr>
                <w:rFonts w:hint="eastAsia" w:ascii="宋体" w:hAnsi="宋体" w:eastAsia="宋体" w:cs="宋体"/>
                <w:color w:val="000000"/>
                <w:kern w:val="0"/>
                <w:sz w:val="15"/>
                <w:szCs w:val="15"/>
              </w:rPr>
              <w:t>（3分）</w:t>
            </w:r>
          </w:p>
        </w:tc>
        <w:tc>
          <w:tcPr>
            <w:tcW w:w="3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ascii="宋体" w:hAnsi="宋体" w:eastAsia="宋体" w:cs="宋体"/>
                <w:color w:val="000000"/>
                <w:kern w:val="0"/>
                <w:szCs w:val="21"/>
              </w:rPr>
              <w:t>①</w:t>
            </w:r>
            <w:r>
              <w:rPr>
                <w:rFonts w:hint="eastAsia" w:ascii="宋体" w:hAnsi="宋体" w:eastAsia="宋体" w:cs="宋体"/>
                <w:color w:val="000000"/>
                <w:kern w:val="0"/>
                <w:szCs w:val="21"/>
              </w:rPr>
              <w:t>是否将项目绩效目标细化分解为具体的绩效指标</w:t>
            </w:r>
          </w:p>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②是否通过清晰、可衡量的指标值予以体现;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③是否与项目目标任务数或计划数相对应。</w:t>
            </w:r>
          </w:p>
        </w:tc>
        <w:tc>
          <w:tcPr>
            <w:tcW w:w="567"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每项1分，经济效益指标没有设置清晰可衡量指标值，扣1分。</w:t>
            </w:r>
          </w:p>
        </w:tc>
        <w:tc>
          <w:tcPr>
            <w:tcW w:w="32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highlight w:val="yellow"/>
              </w:rPr>
            </w:pPr>
            <w:r>
              <w:rPr>
                <w:rFonts w:hint="eastAsia" w:ascii="宋体" w:hAnsi="宋体" w:eastAsia="宋体" w:cs="宋体"/>
                <w:color w:val="000000"/>
                <w:kern w:val="0"/>
                <w:szCs w:val="21"/>
              </w:rPr>
              <w:t>2分</w:t>
            </w:r>
          </w:p>
        </w:tc>
      </w:tr>
      <w:tr>
        <w:tblPrEx>
          <w:tblCellMar>
            <w:top w:w="0" w:type="dxa"/>
            <w:left w:w="108" w:type="dxa"/>
            <w:bottom w:w="0" w:type="dxa"/>
            <w:right w:w="108" w:type="dxa"/>
          </w:tblCellMar>
        </w:tblPrEx>
        <w:trPr>
          <w:trHeight w:val="1379" w:hRule="atLeast"/>
        </w:trPr>
        <w:tc>
          <w:tcPr>
            <w:tcW w:w="305" w:type="pct"/>
            <w:vMerge w:val="continue"/>
            <w:tcBorders>
              <w:left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09" w:type="pct"/>
            <w:vMerge w:val="restart"/>
            <w:tcBorders>
              <w:top w:val="single" w:color="000000" w:sz="4" w:space="0"/>
              <w:left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kern w:val="0"/>
                <w:szCs w:val="21"/>
              </w:rPr>
            </w:pPr>
            <w:r>
              <w:rPr>
                <w:rFonts w:ascii="宋体" w:hAnsi="宋体" w:eastAsia="宋体" w:cs="宋体"/>
                <w:color w:val="000000"/>
                <w:kern w:val="0"/>
                <w:szCs w:val="21"/>
              </w:rPr>
              <w:t>资金投入</w:t>
            </w:r>
          </w:p>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（5分）</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预算编制科学性</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（2分）</w:t>
            </w:r>
          </w:p>
        </w:tc>
        <w:tc>
          <w:tcPr>
            <w:tcW w:w="3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Cs w:val="21"/>
              </w:rPr>
            </w:pPr>
            <w:r>
              <w:rPr>
                <w:rFonts w:ascii="宋体" w:hAnsi="宋体" w:eastAsia="宋体" w:cs="宋体"/>
                <w:color w:val="000000"/>
                <w:kern w:val="0"/>
                <w:szCs w:val="21"/>
              </w:rPr>
              <w:t>①预算编制是否经过科学论证:</w:t>
            </w:r>
            <w:r>
              <w:rPr>
                <w:rFonts w:ascii="宋体" w:hAnsi="宋体" w:eastAsia="宋体" w:cs="宋体"/>
                <w:color w:val="000000"/>
                <w:kern w:val="0"/>
                <w:szCs w:val="21"/>
              </w:rPr>
              <w:br w:type="textWrapping"/>
            </w:r>
            <w:r>
              <w:rPr>
                <w:rFonts w:ascii="宋体" w:hAnsi="宋体" w:eastAsia="宋体" w:cs="宋体"/>
                <w:color w:val="000000"/>
                <w:kern w:val="0"/>
                <w:szCs w:val="21"/>
              </w:rPr>
              <w:t>②预算内容与项目内容是否匹配:</w:t>
            </w:r>
            <w:r>
              <w:rPr>
                <w:rFonts w:ascii="宋体" w:hAnsi="宋体" w:eastAsia="宋体" w:cs="宋体"/>
                <w:color w:val="000000"/>
                <w:kern w:val="0"/>
                <w:szCs w:val="21"/>
              </w:rPr>
              <w:br w:type="textWrapping"/>
            </w:r>
            <w:r>
              <w:rPr>
                <w:rFonts w:ascii="宋体" w:hAnsi="宋体" w:eastAsia="宋体" w:cs="宋体"/>
                <w:color w:val="000000"/>
                <w:kern w:val="0"/>
                <w:szCs w:val="21"/>
              </w:rPr>
              <w:t>③预算额度测算依据是否充分,是否按照标准编制:</w:t>
            </w:r>
            <w:r>
              <w:rPr>
                <w:rFonts w:ascii="宋体" w:hAnsi="宋体" w:eastAsia="宋体" w:cs="宋体"/>
                <w:color w:val="000000"/>
                <w:kern w:val="0"/>
                <w:szCs w:val="21"/>
              </w:rPr>
              <w:br w:type="textWrapping"/>
            </w:r>
            <w:r>
              <w:rPr>
                <w:rFonts w:ascii="宋体" w:hAnsi="宋体" w:eastAsia="宋体" w:cs="宋体"/>
                <w:color w:val="000000"/>
                <w:kern w:val="0"/>
                <w:szCs w:val="21"/>
              </w:rPr>
              <w:t>④预算确定的项目投资额或资金量是否与工作任务相匹配。</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每项0.5分，符合4项标准，不扣分。</w:t>
            </w:r>
          </w:p>
        </w:tc>
        <w:tc>
          <w:tcPr>
            <w:tcW w:w="32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2分</w:t>
            </w:r>
          </w:p>
        </w:tc>
      </w:tr>
      <w:tr>
        <w:tblPrEx>
          <w:tblCellMar>
            <w:top w:w="0" w:type="dxa"/>
            <w:left w:w="108" w:type="dxa"/>
            <w:bottom w:w="0" w:type="dxa"/>
            <w:right w:w="108" w:type="dxa"/>
          </w:tblCellMar>
        </w:tblPrEx>
        <w:trPr>
          <w:trHeight w:val="1155" w:hRule="atLeast"/>
        </w:trPr>
        <w:tc>
          <w:tcPr>
            <w:tcW w:w="305" w:type="pct"/>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09" w:type="pct"/>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center"/>
              <w:rPr>
                <w:rFonts w:ascii="宋体" w:hAnsi="宋体" w:eastAsia="宋体" w:cs="宋体"/>
                <w:color w:val="000000"/>
                <w:kern w:val="0"/>
                <w:szCs w:val="21"/>
              </w:rPr>
            </w:pPr>
            <w:r>
              <w:rPr>
                <w:rFonts w:ascii="宋体" w:hAnsi="宋体" w:eastAsia="宋体" w:cs="宋体"/>
                <w:color w:val="000000"/>
                <w:kern w:val="0"/>
                <w:szCs w:val="21"/>
              </w:rPr>
              <w:t>资金分配</w:t>
            </w:r>
            <w:r>
              <w:rPr>
                <w:rFonts w:ascii="宋体" w:hAnsi="宋体" w:eastAsia="宋体" w:cs="宋体"/>
                <w:color w:val="000000"/>
                <w:kern w:val="0"/>
                <w:szCs w:val="21"/>
              </w:rPr>
              <w:br w:type="textWrapping"/>
            </w:r>
            <w:r>
              <w:rPr>
                <w:rFonts w:ascii="宋体" w:hAnsi="宋体" w:eastAsia="宋体" w:cs="宋体"/>
                <w:color w:val="000000"/>
                <w:kern w:val="0"/>
                <w:szCs w:val="21"/>
              </w:rPr>
              <w:t>合理性</w:t>
            </w:r>
          </w:p>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（3分）</w:t>
            </w:r>
          </w:p>
        </w:tc>
        <w:tc>
          <w:tcPr>
            <w:tcW w:w="3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highlight w:val="yellow"/>
              </w:rPr>
            </w:pPr>
            <w:r>
              <w:rPr>
                <w:rFonts w:ascii="宋体" w:hAnsi="宋体" w:eastAsia="宋体" w:cs="宋体"/>
                <w:color w:val="000000"/>
                <w:kern w:val="0"/>
                <w:szCs w:val="21"/>
              </w:rPr>
              <w:t>①预算资金分配依据是否充分:</w:t>
            </w:r>
            <w:r>
              <w:rPr>
                <w:rFonts w:ascii="宋体" w:hAnsi="宋体" w:eastAsia="宋体" w:cs="宋体"/>
                <w:color w:val="000000"/>
                <w:kern w:val="0"/>
                <w:szCs w:val="21"/>
              </w:rPr>
              <w:br w:type="textWrapping"/>
            </w:r>
            <w:r>
              <w:rPr>
                <w:rFonts w:ascii="宋体" w:hAnsi="宋体" w:eastAsia="宋体" w:cs="宋体"/>
                <w:color w:val="000000"/>
                <w:kern w:val="0"/>
                <w:szCs w:val="21"/>
              </w:rPr>
              <w:t>②资金分配额度是否合理,与项目单位或地方实际是否相适应。</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每项1.5分，符合2项标准，不扣分。</w:t>
            </w:r>
          </w:p>
        </w:tc>
        <w:tc>
          <w:tcPr>
            <w:tcW w:w="32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3分</w:t>
            </w:r>
          </w:p>
        </w:tc>
      </w:tr>
    </w:tbl>
    <w:tbl>
      <w:tblPr>
        <w:tblStyle w:val="7"/>
        <w:tblpPr w:leftFromText="180" w:rightFromText="180" w:vertAnchor="text" w:horzAnchor="page" w:tblpX="1915" w:tblpY="7"/>
        <w:tblOverlap w:val="never"/>
        <w:tblW w:w="9135" w:type="dxa"/>
        <w:tblInd w:w="0" w:type="dxa"/>
        <w:tblLayout w:type="fixed"/>
        <w:tblCellMar>
          <w:top w:w="0" w:type="dxa"/>
          <w:left w:w="108" w:type="dxa"/>
          <w:bottom w:w="0" w:type="dxa"/>
          <w:right w:w="108" w:type="dxa"/>
        </w:tblCellMar>
      </w:tblPr>
      <w:tblGrid>
        <w:gridCol w:w="555"/>
        <w:gridCol w:w="570"/>
        <w:gridCol w:w="795"/>
        <w:gridCol w:w="5580"/>
        <w:gridCol w:w="1020"/>
        <w:gridCol w:w="615"/>
      </w:tblGrid>
      <w:tr>
        <w:tblPrEx>
          <w:tblCellMar>
            <w:top w:w="0" w:type="dxa"/>
            <w:left w:w="108" w:type="dxa"/>
            <w:bottom w:w="0" w:type="dxa"/>
            <w:right w:w="108" w:type="dxa"/>
          </w:tblCellMar>
        </w:tblPrEx>
        <w:trPr>
          <w:trHeight w:val="2039" w:hRule="atLeast"/>
        </w:trPr>
        <w:tc>
          <w:tcPr>
            <w:tcW w:w="555" w:type="dxa"/>
            <w:vMerge w:val="restart"/>
            <w:tcBorders>
              <w:left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过程</w:t>
            </w:r>
            <w:r>
              <w:rPr>
                <w:rFonts w:hint="eastAsia" w:ascii="宋体" w:hAnsi="宋体" w:eastAsia="宋体" w:cs="宋体"/>
                <w:color w:val="000000"/>
                <w:kern w:val="0"/>
                <w:sz w:val="15"/>
                <w:szCs w:val="15"/>
              </w:rPr>
              <w:t>（25分）</w:t>
            </w:r>
          </w:p>
        </w:tc>
        <w:tc>
          <w:tcPr>
            <w:tcW w:w="570" w:type="dxa"/>
            <w:vMerge w:val="restart"/>
            <w:tcBorders>
              <w:top w:val="single" w:color="auto" w:sz="4" w:space="0"/>
              <w:left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kern w:val="0"/>
                <w:szCs w:val="21"/>
              </w:rPr>
            </w:pPr>
          </w:p>
          <w:p>
            <w:pPr>
              <w:widowControl/>
              <w:textAlignment w:val="center"/>
              <w:rPr>
                <w:rFonts w:ascii="宋体" w:hAnsi="宋体" w:eastAsia="宋体" w:cs="宋体"/>
                <w:color w:val="000000"/>
                <w:kern w:val="0"/>
                <w:szCs w:val="21"/>
              </w:rPr>
            </w:pPr>
          </w:p>
          <w:p>
            <w:pPr>
              <w:widowControl/>
              <w:textAlignment w:val="center"/>
              <w:rPr>
                <w:rFonts w:ascii="宋体" w:hAnsi="宋体" w:eastAsia="宋体" w:cs="宋体"/>
                <w:color w:val="000000"/>
                <w:kern w:val="0"/>
                <w:szCs w:val="21"/>
              </w:rPr>
            </w:pPr>
          </w:p>
          <w:p>
            <w:pPr>
              <w:widowControl/>
              <w:textAlignment w:val="center"/>
              <w:rPr>
                <w:rFonts w:ascii="宋体" w:hAnsi="宋体" w:eastAsia="宋体" w:cs="宋体"/>
                <w:color w:val="000000"/>
                <w:kern w:val="0"/>
                <w:szCs w:val="21"/>
              </w:rPr>
            </w:pPr>
          </w:p>
          <w:p>
            <w:pPr>
              <w:widowControl/>
              <w:textAlignment w:val="center"/>
              <w:rPr>
                <w:rFonts w:ascii="宋体" w:hAnsi="宋体" w:eastAsia="宋体" w:cs="宋体"/>
                <w:color w:val="000000"/>
                <w:kern w:val="0"/>
                <w:szCs w:val="21"/>
              </w:rPr>
            </w:pPr>
          </w:p>
          <w:p>
            <w:pPr>
              <w:widowControl/>
              <w:textAlignment w:val="center"/>
              <w:rPr>
                <w:rFonts w:ascii="宋体" w:hAnsi="宋体" w:eastAsia="宋体" w:cs="宋体"/>
                <w:color w:val="000000"/>
                <w:kern w:val="0"/>
                <w:szCs w:val="21"/>
              </w:rPr>
            </w:pPr>
          </w:p>
          <w:p>
            <w:pPr>
              <w:widowControl/>
              <w:textAlignment w:val="center"/>
              <w:rPr>
                <w:rFonts w:ascii="宋体" w:hAnsi="宋体" w:eastAsia="宋体" w:cs="宋体"/>
                <w:color w:val="000000"/>
                <w:kern w:val="0"/>
                <w:szCs w:val="21"/>
              </w:rPr>
            </w:pPr>
          </w:p>
          <w:p>
            <w:pPr>
              <w:widowControl/>
              <w:textAlignment w:val="center"/>
              <w:rPr>
                <w:rFonts w:ascii="宋体" w:hAnsi="宋体" w:eastAsia="宋体" w:cs="宋体"/>
                <w:color w:val="000000"/>
                <w:kern w:val="0"/>
                <w:szCs w:val="21"/>
              </w:rPr>
            </w:pPr>
          </w:p>
          <w:p>
            <w:pPr>
              <w:widowControl/>
              <w:textAlignment w:val="center"/>
              <w:rPr>
                <w:rFonts w:ascii="宋体" w:hAnsi="宋体" w:eastAsia="宋体" w:cs="宋体"/>
                <w:color w:val="000000"/>
                <w:kern w:val="0"/>
                <w:szCs w:val="21"/>
              </w:rPr>
            </w:pPr>
            <w:r>
              <w:rPr>
                <w:rFonts w:ascii="宋体" w:hAnsi="宋体" w:eastAsia="宋体" w:cs="宋体"/>
                <w:color w:val="000000"/>
                <w:kern w:val="0"/>
                <w:szCs w:val="21"/>
              </w:rPr>
              <w:t>资金</w:t>
            </w:r>
          </w:p>
          <w:p>
            <w:pPr>
              <w:widowControl/>
              <w:textAlignment w:val="center"/>
              <w:rPr>
                <w:rFonts w:ascii="宋体" w:hAnsi="宋体" w:eastAsia="宋体" w:cs="宋体"/>
                <w:color w:val="000000"/>
                <w:kern w:val="0"/>
                <w:szCs w:val="21"/>
              </w:rPr>
            </w:pPr>
            <w:r>
              <w:rPr>
                <w:rFonts w:ascii="宋体" w:hAnsi="宋体" w:eastAsia="宋体" w:cs="宋体"/>
                <w:color w:val="000000"/>
                <w:kern w:val="0"/>
                <w:szCs w:val="21"/>
              </w:rPr>
              <w:t>管理</w:t>
            </w:r>
            <w:r>
              <w:rPr>
                <w:rFonts w:hint="eastAsia" w:ascii="宋体" w:hAnsi="宋体" w:eastAsia="宋体" w:cs="宋体"/>
                <w:color w:val="000000"/>
                <w:kern w:val="0"/>
                <w:sz w:val="15"/>
                <w:szCs w:val="15"/>
              </w:rPr>
              <w:t>(15分)</w:t>
            </w:r>
          </w:p>
        </w:tc>
        <w:tc>
          <w:tcPr>
            <w:tcW w:w="7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资金到位率</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(5分)</w:t>
            </w:r>
          </w:p>
        </w:tc>
        <w:tc>
          <w:tcPr>
            <w:tcW w:w="5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Cs w:val="21"/>
              </w:rPr>
            </w:pPr>
            <w:r>
              <w:rPr>
                <w:rFonts w:ascii="宋体" w:hAnsi="宋体" w:eastAsia="宋体" w:cs="宋体"/>
                <w:color w:val="000000"/>
                <w:kern w:val="0"/>
                <w:szCs w:val="21"/>
              </w:rPr>
              <w:t>资金到位率= (实际到位资金/预算资金)x100%。</w:t>
            </w:r>
            <w:r>
              <w:rPr>
                <w:rFonts w:ascii="宋体" w:hAnsi="宋体" w:eastAsia="宋体" w:cs="宋体"/>
                <w:color w:val="000000"/>
                <w:kern w:val="0"/>
                <w:szCs w:val="21"/>
              </w:rPr>
              <w:br w:type="textWrapping"/>
            </w:r>
            <w:r>
              <w:rPr>
                <w:rFonts w:ascii="宋体" w:hAnsi="宋体" w:eastAsia="宋体" w:cs="宋体"/>
                <w:color w:val="000000"/>
                <w:kern w:val="0"/>
                <w:szCs w:val="21"/>
              </w:rPr>
              <w:t>实际到位资金:一定时期(本年度或项目期)内落实到具体项目的资金。</w:t>
            </w:r>
            <w:r>
              <w:rPr>
                <w:rFonts w:ascii="宋体" w:hAnsi="宋体" w:eastAsia="宋体" w:cs="宋体"/>
                <w:color w:val="000000"/>
                <w:kern w:val="0"/>
                <w:szCs w:val="21"/>
              </w:rPr>
              <w:br w:type="textWrapping"/>
            </w:r>
            <w:r>
              <w:rPr>
                <w:rFonts w:ascii="宋体" w:hAnsi="宋体" w:eastAsia="宋体" w:cs="宋体"/>
                <w:color w:val="000000"/>
                <w:kern w:val="0"/>
                <w:szCs w:val="21"/>
              </w:rPr>
              <w:t>预算资金:一定时期(本年度或项目期)内预算安排到具体项目的资金。</w:t>
            </w:r>
          </w:p>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2022年6月29日收到专项债券资金4600万元</w:t>
            </w:r>
          </w:p>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即：专项债券资金到位率4600万元/4600万元=100%</w:t>
            </w:r>
          </w:p>
          <w:p>
            <w:pPr>
              <w:widowControl/>
              <w:textAlignment w:val="center"/>
              <w:rPr>
                <w:rFonts w:ascii="宋体" w:hAnsi="宋体" w:eastAsia="宋体" w:cs="宋体"/>
                <w:color w:val="000000"/>
                <w:kern w:val="0"/>
                <w:szCs w:val="21"/>
                <w:highlight w:val="yellow"/>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资金到位率100%，不扣分。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5分</w:t>
            </w:r>
          </w:p>
        </w:tc>
      </w:tr>
      <w:tr>
        <w:tblPrEx>
          <w:tblCellMar>
            <w:top w:w="0" w:type="dxa"/>
            <w:left w:w="108" w:type="dxa"/>
            <w:bottom w:w="0" w:type="dxa"/>
            <w:right w:w="108" w:type="dxa"/>
          </w:tblCellMar>
        </w:tblPrEx>
        <w:trPr>
          <w:trHeight w:val="1360" w:hRule="atLeast"/>
        </w:trPr>
        <w:tc>
          <w:tcPr>
            <w:tcW w:w="555" w:type="dxa"/>
            <w:vMerge w:val="continue"/>
            <w:tcBorders>
              <w:left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1"/>
              </w:rPr>
            </w:pPr>
          </w:p>
        </w:tc>
        <w:tc>
          <w:tcPr>
            <w:tcW w:w="570" w:type="dxa"/>
            <w:vMerge w:val="continue"/>
            <w:tcBorders>
              <w:left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1"/>
              </w:rPr>
            </w:pPr>
          </w:p>
        </w:tc>
        <w:tc>
          <w:tcPr>
            <w:tcW w:w="7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预算执行率</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(5分)</w:t>
            </w:r>
          </w:p>
        </w:tc>
        <w:tc>
          <w:tcPr>
            <w:tcW w:w="5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ascii="宋体" w:hAnsi="宋体" w:eastAsia="宋体" w:cs="宋体"/>
                <w:color w:val="000000"/>
                <w:kern w:val="0"/>
                <w:szCs w:val="21"/>
              </w:rPr>
              <w:t>预算执行率=(实际支出资金/实际到位资金) x</w:t>
            </w:r>
            <w:r>
              <w:rPr>
                <w:rFonts w:hint="eastAsia" w:ascii="宋体" w:hAnsi="宋体" w:eastAsia="宋体" w:cs="宋体"/>
                <w:color w:val="000000"/>
                <w:kern w:val="0"/>
                <w:szCs w:val="21"/>
              </w:rPr>
              <w:t>100</w:t>
            </w:r>
            <w:r>
              <w:rPr>
                <w:rFonts w:ascii="宋体" w:hAnsi="宋体" w:eastAsia="宋体" w:cs="宋体"/>
                <w:color w:val="000000"/>
                <w:kern w:val="0"/>
                <w:szCs w:val="21"/>
              </w:rPr>
              <w:t>%</w:t>
            </w:r>
            <w:r>
              <w:rPr>
                <w:rFonts w:ascii="宋体" w:hAnsi="宋体" w:eastAsia="宋体" w:cs="宋体"/>
                <w:color w:val="000000"/>
                <w:kern w:val="0"/>
                <w:szCs w:val="21"/>
              </w:rPr>
              <w:br w:type="textWrapping"/>
            </w:r>
            <w:r>
              <w:rPr>
                <w:rFonts w:ascii="宋体" w:hAnsi="宋体" w:eastAsia="宋体" w:cs="宋体"/>
                <w:color w:val="000000"/>
                <w:kern w:val="0"/>
                <w:szCs w:val="21"/>
              </w:rPr>
              <w:t>实际支出资金:一定时期(本年度或项目期)内项目实际拨付的资金。</w:t>
            </w:r>
            <w:r>
              <w:rPr>
                <w:rFonts w:hint="eastAsia" w:ascii="宋体" w:hAnsi="宋体" w:eastAsia="宋体" w:cs="宋体"/>
                <w:color w:val="000000"/>
                <w:kern w:val="0"/>
                <w:szCs w:val="21"/>
              </w:rPr>
              <w:t>专项债券预算执行率4600万元/4600万元=100%</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预算执行率100%不扣分。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5分</w:t>
            </w:r>
          </w:p>
        </w:tc>
      </w:tr>
      <w:tr>
        <w:tblPrEx>
          <w:tblCellMar>
            <w:top w:w="0" w:type="dxa"/>
            <w:left w:w="108" w:type="dxa"/>
            <w:bottom w:w="0" w:type="dxa"/>
            <w:right w:w="108" w:type="dxa"/>
          </w:tblCellMar>
        </w:tblPrEx>
        <w:trPr>
          <w:trHeight w:val="1987" w:hRule="atLeast"/>
        </w:trPr>
        <w:tc>
          <w:tcPr>
            <w:tcW w:w="555" w:type="dxa"/>
            <w:vMerge w:val="continue"/>
            <w:tcBorders>
              <w:left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1"/>
              </w:rPr>
            </w:pPr>
          </w:p>
        </w:tc>
        <w:tc>
          <w:tcPr>
            <w:tcW w:w="570" w:type="dxa"/>
            <w:vMerge w:val="continue"/>
            <w:tcBorders>
              <w:left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1"/>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资金使用合规性</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(5分)</w:t>
            </w:r>
          </w:p>
        </w:tc>
        <w:tc>
          <w:tcPr>
            <w:tcW w:w="5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ascii="宋体" w:hAnsi="宋体" w:eastAsia="宋体" w:cs="宋体"/>
                <w:color w:val="000000"/>
                <w:kern w:val="0"/>
                <w:szCs w:val="21"/>
              </w:rPr>
              <w:t>①是否符合国家财经法规和财务管理制度以及有关专项资金管理办法的规定:</w:t>
            </w:r>
            <w:r>
              <w:rPr>
                <w:rFonts w:ascii="宋体" w:hAnsi="宋体" w:eastAsia="宋体" w:cs="宋体"/>
                <w:color w:val="000000"/>
                <w:kern w:val="0"/>
                <w:szCs w:val="21"/>
              </w:rPr>
              <w:br w:type="textWrapping"/>
            </w:r>
            <w:r>
              <w:rPr>
                <w:rFonts w:ascii="宋体" w:hAnsi="宋体" w:eastAsia="宋体" w:cs="宋体"/>
                <w:color w:val="000000"/>
                <w:kern w:val="0"/>
                <w:szCs w:val="21"/>
              </w:rPr>
              <w:t>②资金的拨付是否有完整的审批程序和手续;</w:t>
            </w:r>
            <w:r>
              <w:rPr>
                <w:rFonts w:ascii="宋体" w:hAnsi="宋体" w:eastAsia="宋体" w:cs="宋体"/>
                <w:color w:val="000000"/>
                <w:kern w:val="0"/>
                <w:szCs w:val="21"/>
              </w:rPr>
              <w:br w:type="textWrapping"/>
            </w:r>
            <w:r>
              <w:rPr>
                <w:rFonts w:ascii="宋体" w:hAnsi="宋体" w:eastAsia="宋体" w:cs="宋体"/>
                <w:color w:val="000000"/>
                <w:kern w:val="0"/>
                <w:szCs w:val="21"/>
              </w:rPr>
              <w:t>③是否符合</w:t>
            </w:r>
            <w:r>
              <w:rPr>
                <w:rFonts w:hint="eastAsia" w:ascii="宋体" w:hAnsi="宋体" w:eastAsia="宋体" w:cs="宋体"/>
                <w:color w:val="000000"/>
                <w:kern w:val="0"/>
                <w:szCs w:val="21"/>
              </w:rPr>
              <w:t>专项债券投向的规定或</w:t>
            </w:r>
            <w:r>
              <w:rPr>
                <w:rFonts w:ascii="宋体" w:hAnsi="宋体" w:eastAsia="宋体" w:cs="宋体"/>
                <w:color w:val="000000"/>
                <w:kern w:val="0"/>
                <w:szCs w:val="21"/>
              </w:rPr>
              <w:t>批复规定的用途:</w:t>
            </w:r>
            <w:r>
              <w:rPr>
                <w:rFonts w:ascii="宋体" w:hAnsi="宋体" w:eastAsia="宋体" w:cs="宋体"/>
                <w:color w:val="000000"/>
                <w:kern w:val="0"/>
                <w:szCs w:val="21"/>
              </w:rPr>
              <w:br w:type="textWrapping"/>
            </w:r>
            <w:r>
              <w:rPr>
                <w:rFonts w:ascii="宋体" w:hAnsi="宋体" w:eastAsia="宋体" w:cs="宋体"/>
                <w:color w:val="000000"/>
                <w:kern w:val="0"/>
                <w:szCs w:val="21"/>
              </w:rPr>
              <w:t>④是否存在截留、挤占、挪用、虚列支出等</w:t>
            </w:r>
            <w:r>
              <w:rPr>
                <w:rFonts w:ascii="宋体" w:hAnsi="宋体" w:eastAsia="宋体" w:cs="宋体"/>
                <w:color w:val="000000"/>
                <w:kern w:val="0"/>
                <w:szCs w:val="21"/>
              </w:rPr>
              <w:br w:type="textWrapping"/>
            </w:r>
            <w:r>
              <w:rPr>
                <w:rFonts w:ascii="宋体" w:hAnsi="宋体" w:eastAsia="宋体" w:cs="宋体"/>
                <w:color w:val="000000"/>
                <w:kern w:val="0"/>
                <w:szCs w:val="21"/>
              </w:rPr>
              <w:t>情况。</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符合4项标准，不扣分。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5分</w:t>
            </w:r>
          </w:p>
        </w:tc>
      </w:tr>
      <w:tr>
        <w:tblPrEx>
          <w:tblCellMar>
            <w:top w:w="0" w:type="dxa"/>
            <w:left w:w="108" w:type="dxa"/>
            <w:bottom w:w="0" w:type="dxa"/>
            <w:right w:w="108" w:type="dxa"/>
          </w:tblCellMar>
        </w:tblPrEx>
        <w:trPr>
          <w:trHeight w:val="1279" w:hRule="atLeast"/>
        </w:trPr>
        <w:tc>
          <w:tcPr>
            <w:tcW w:w="555" w:type="dxa"/>
            <w:vMerge w:val="continue"/>
            <w:tcBorders>
              <w:left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1"/>
              </w:rPr>
            </w:pPr>
          </w:p>
        </w:tc>
        <w:tc>
          <w:tcPr>
            <w:tcW w:w="570" w:type="dxa"/>
            <w:vMerge w:val="restart"/>
            <w:tcBorders>
              <w:top w:val="single" w:color="auto"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组织实施</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(10分)</w:t>
            </w:r>
          </w:p>
        </w:tc>
        <w:tc>
          <w:tcPr>
            <w:tcW w:w="79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管理制度健全性</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(5分)</w:t>
            </w:r>
          </w:p>
        </w:tc>
        <w:tc>
          <w:tcPr>
            <w:tcW w:w="558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Cs w:val="21"/>
              </w:rPr>
            </w:pPr>
            <w:r>
              <w:rPr>
                <w:rFonts w:ascii="宋体" w:hAnsi="宋体" w:eastAsia="宋体" w:cs="宋体"/>
                <w:color w:val="000000"/>
                <w:kern w:val="0"/>
                <w:szCs w:val="21"/>
              </w:rPr>
              <w:t>①是否已制定或具有相应的财务和业务管理制度:</w:t>
            </w:r>
          </w:p>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A专项债券收支、还本付息及专项收入纳入政府性基金预算管理情况；</w:t>
            </w:r>
          </w:p>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B地方政府专项债券项目信息是否按照规定及时 、完整的在地方政府债务管 理信息系统中进行录入和更新 ；</w:t>
            </w:r>
          </w:p>
          <w:p>
            <w:pPr>
              <w:widowControl/>
              <w:textAlignment w:val="center"/>
              <w:rPr>
                <w:rFonts w:ascii="宋体" w:hAnsi="宋体" w:eastAsia="宋体" w:cs="宋体"/>
                <w:sz w:val="24"/>
              </w:rPr>
            </w:pPr>
            <w:r>
              <w:rPr>
                <w:rFonts w:hint="eastAsia" w:ascii="宋体" w:hAnsi="宋体" w:eastAsia="宋体" w:cs="宋体"/>
                <w:color w:val="000000"/>
                <w:kern w:val="0"/>
                <w:szCs w:val="21"/>
              </w:rPr>
              <w:t>C项目是否按照政府信息公开的有关规定和要求，将地方政府专项债券项目的有关信息在 “中国地方政府债券信息公开平台”等平台上进行公开；</w:t>
            </w:r>
          </w:p>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D专项债券资金拨付和支出进度与项目建设进度匹配情况；</w:t>
            </w:r>
          </w:p>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E项目</w:t>
            </w:r>
            <w:r>
              <w:rPr>
                <w:rFonts w:hint="eastAsia" w:ascii="宋体" w:hAnsi="宋体" w:eastAsia="宋体" w:cs="宋体"/>
                <w:color w:val="000000"/>
                <w:kern w:val="0"/>
                <w:szCs w:val="21"/>
                <w:lang w:val="en-US" w:eastAsia="zh-CN"/>
              </w:rPr>
              <w:t>竣工</w:t>
            </w:r>
            <w:bookmarkStart w:id="16" w:name="_GoBack"/>
            <w:bookmarkEnd w:id="16"/>
            <w:r>
              <w:rPr>
                <w:rFonts w:hint="eastAsia" w:ascii="宋体" w:hAnsi="宋体" w:eastAsia="宋体" w:cs="宋体"/>
                <w:color w:val="000000"/>
                <w:kern w:val="0"/>
                <w:szCs w:val="21"/>
              </w:rPr>
              <w:t>后资产备案和产权登记情况；</w:t>
            </w:r>
          </w:p>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F项目收入、成本及预期收益的的合理性；</w:t>
            </w:r>
          </w:p>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G项目年度收支平衡或项目全生命周期预期收益与专项债券规模匹配情况；</w:t>
            </w:r>
          </w:p>
          <w:p>
            <w:pPr>
              <w:widowControl/>
              <w:textAlignment w:val="center"/>
              <w:rPr>
                <w:rFonts w:ascii="宋体" w:hAnsi="宋体" w:eastAsia="宋体" w:cs="宋体"/>
                <w:color w:val="000000"/>
                <w:kern w:val="0"/>
                <w:szCs w:val="21"/>
              </w:rPr>
            </w:pPr>
            <w:r>
              <w:rPr>
                <w:rFonts w:ascii="宋体" w:hAnsi="宋体" w:eastAsia="宋体" w:cs="宋体"/>
                <w:color w:val="000000"/>
                <w:kern w:val="0"/>
                <w:szCs w:val="21"/>
              </w:rPr>
              <w:t>②财务和业务管理制度是否合法、合规、完整。</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每项2.5分，符合2项标准，不扣分。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5分</w:t>
            </w:r>
          </w:p>
        </w:tc>
      </w:tr>
      <w:tr>
        <w:tblPrEx>
          <w:tblCellMar>
            <w:top w:w="0" w:type="dxa"/>
            <w:left w:w="108" w:type="dxa"/>
            <w:bottom w:w="0" w:type="dxa"/>
            <w:right w:w="108" w:type="dxa"/>
          </w:tblCellMar>
        </w:tblPrEx>
        <w:trPr>
          <w:trHeight w:val="2145" w:hRule="atLeast"/>
        </w:trPr>
        <w:tc>
          <w:tcPr>
            <w:tcW w:w="555" w:type="dxa"/>
            <w:vMerge w:val="continue"/>
            <w:tcBorders>
              <w:left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1"/>
              </w:rPr>
            </w:pPr>
          </w:p>
        </w:tc>
        <w:tc>
          <w:tcPr>
            <w:tcW w:w="570"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rPr>
            </w:pPr>
          </w:p>
        </w:tc>
        <w:tc>
          <w:tcPr>
            <w:tcW w:w="79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制度执行有效性</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(5分)</w:t>
            </w:r>
          </w:p>
        </w:tc>
        <w:tc>
          <w:tcPr>
            <w:tcW w:w="558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ascii="宋体" w:hAnsi="宋体" w:eastAsia="宋体" w:cs="宋体"/>
                <w:color w:val="000000"/>
                <w:kern w:val="0"/>
                <w:szCs w:val="21"/>
              </w:rPr>
              <w:t>①是否遵守相关法律法规和相关管理规定:</w:t>
            </w:r>
            <w:r>
              <w:rPr>
                <w:rFonts w:ascii="宋体" w:hAnsi="宋体" w:eastAsia="宋体" w:cs="宋体"/>
                <w:color w:val="000000"/>
                <w:kern w:val="0"/>
                <w:szCs w:val="21"/>
              </w:rPr>
              <w:br w:type="textWrapping"/>
            </w:r>
            <w:r>
              <w:rPr>
                <w:rFonts w:ascii="宋体" w:hAnsi="宋体" w:eastAsia="宋体" w:cs="宋体"/>
                <w:color w:val="000000"/>
                <w:kern w:val="0"/>
                <w:szCs w:val="21"/>
              </w:rPr>
              <w:t>②项目调整及支出调整手续是否完备:</w:t>
            </w:r>
            <w:r>
              <w:rPr>
                <w:rFonts w:ascii="宋体" w:hAnsi="宋体" w:eastAsia="宋体" w:cs="宋体"/>
                <w:color w:val="000000"/>
                <w:kern w:val="0"/>
                <w:szCs w:val="21"/>
              </w:rPr>
              <w:br w:type="textWrapping"/>
            </w:r>
            <w:r>
              <w:rPr>
                <w:rFonts w:ascii="宋体" w:hAnsi="宋体" w:eastAsia="宋体" w:cs="宋体"/>
                <w:color w:val="000000"/>
                <w:kern w:val="0"/>
                <w:szCs w:val="21"/>
              </w:rPr>
              <w:t>③项目合同书、验收报告、技术鉴定等资料是否齐全并及时归档</w:t>
            </w:r>
            <w:r>
              <w:rPr>
                <w:rFonts w:hint="eastAsia" w:ascii="宋体" w:hAnsi="宋体" w:eastAsia="宋体" w:cs="宋体"/>
                <w:color w:val="000000"/>
                <w:kern w:val="0"/>
                <w:szCs w:val="21"/>
              </w:rPr>
              <w:t>：</w:t>
            </w:r>
            <w:r>
              <w:rPr>
                <w:rFonts w:ascii="宋体" w:hAnsi="宋体" w:eastAsia="宋体" w:cs="宋体"/>
                <w:color w:val="000000"/>
                <w:kern w:val="0"/>
                <w:szCs w:val="21"/>
              </w:rPr>
              <w:br w:type="textWrapping"/>
            </w:r>
            <w:r>
              <w:rPr>
                <w:rFonts w:ascii="宋体" w:hAnsi="宋体" w:eastAsia="宋体" w:cs="宋体"/>
                <w:color w:val="000000"/>
                <w:kern w:val="0"/>
                <w:szCs w:val="21"/>
              </w:rPr>
              <w:t>④项目实施的人员条件、场地设备、信息支撑等是否落实到位。</w:t>
            </w:r>
          </w:p>
          <w:p>
            <w:pPr>
              <w:widowControl/>
              <w:jc w:val="left"/>
              <w:textAlignment w:val="center"/>
              <w:rPr>
                <w:rFonts w:ascii="宋体" w:hAnsi="宋体" w:eastAsia="宋体" w:cs="宋体"/>
                <w:color w:val="000000"/>
                <w:kern w:val="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每项1.25分，项目工程结算和竣工造价审核报告正在办理中，扣2分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3分</w:t>
            </w:r>
          </w:p>
        </w:tc>
      </w:tr>
      <w:tr>
        <w:tblPrEx>
          <w:tblCellMar>
            <w:top w:w="0" w:type="dxa"/>
            <w:left w:w="108" w:type="dxa"/>
            <w:bottom w:w="0" w:type="dxa"/>
            <w:right w:w="108" w:type="dxa"/>
          </w:tblCellMar>
        </w:tblPrEx>
        <w:trPr>
          <w:trHeight w:val="1362" w:hRule="atLeast"/>
        </w:trPr>
        <w:tc>
          <w:tcPr>
            <w:tcW w:w="55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产出</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(30分)</w:t>
            </w:r>
          </w:p>
        </w:tc>
        <w:tc>
          <w:tcPr>
            <w:tcW w:w="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产出数量</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(10分)</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实际完成率</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(10分)</w:t>
            </w:r>
          </w:p>
        </w:tc>
        <w:tc>
          <w:tcPr>
            <w:tcW w:w="5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2022年产出数量计划与实际完成指标如下：</w:t>
            </w:r>
          </w:p>
          <w:p>
            <w:pPr>
              <w:widowControl/>
              <w:jc w:val="left"/>
              <w:textAlignment w:val="center"/>
              <w:rPr>
                <w:rFonts w:ascii="宋体" w:hAnsi="宋体" w:eastAsia="宋体" w:cs="宋体"/>
                <w:color w:val="000000"/>
                <w:kern w:val="0"/>
                <w:szCs w:val="21"/>
              </w:rPr>
            </w:pPr>
            <w:r>
              <w:rPr>
                <w:rFonts w:ascii="宋体" w:hAnsi="宋体" w:eastAsia="宋体" w:cs="宋体"/>
                <w:color w:val="000000"/>
                <w:kern w:val="0"/>
                <w:szCs w:val="21"/>
              </w:rPr>
              <w:t>按照项目设计完成 22 立方的出水渠工程、121立方管理用房及配电间、2 台离心式泵的 867 立方调节池、1170m长的围墙电气、3 台离心式泵的 131.3 立方消防水池、2 台潜污泵的斜壁井、2 台离心式泵的 302.49 立方的综合水池及事故池、1940.03㎡水泥混凝土道路工程、76 立方的事故池、198137.28 立方的场地平整、 915.79 立方的挡土墙、1345.28 立方米的截洪沟、272.34 立方的铁艺围墙等，完成室外管网、电缆、监控等配套项目</w:t>
            </w:r>
            <w:r>
              <w:rPr>
                <w:rFonts w:hint="eastAsia" w:ascii="宋体" w:hAnsi="宋体" w:eastAsia="宋体" w:cs="宋体"/>
                <w:color w:val="000000"/>
                <w:kern w:val="0"/>
                <w:szCs w:val="21"/>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本项10分，实际完成，不扣分。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10分</w:t>
            </w:r>
          </w:p>
        </w:tc>
      </w:tr>
      <w:tr>
        <w:tblPrEx>
          <w:tblCellMar>
            <w:top w:w="0" w:type="dxa"/>
            <w:left w:w="108" w:type="dxa"/>
            <w:bottom w:w="0" w:type="dxa"/>
            <w:right w:w="108" w:type="dxa"/>
          </w:tblCellMar>
        </w:tblPrEx>
        <w:trPr>
          <w:trHeight w:val="1855" w:hRule="atLeast"/>
        </w:trPr>
        <w:tc>
          <w:tcPr>
            <w:tcW w:w="555" w:type="dxa"/>
            <w:vMerge w:val="continue"/>
            <w:tcBorders>
              <w:left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1"/>
              </w:rPr>
            </w:pPr>
          </w:p>
        </w:tc>
        <w:tc>
          <w:tcPr>
            <w:tcW w:w="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产出质量</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(10分)</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质量达标率</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(10分)</w:t>
            </w:r>
          </w:p>
        </w:tc>
        <w:tc>
          <w:tcPr>
            <w:tcW w:w="5580" w:type="dxa"/>
            <w:tcBorders>
              <w:top w:val="single" w:color="auto" w:sz="4" w:space="0"/>
              <w:left w:val="single" w:color="auto" w:sz="4" w:space="0"/>
              <w:bottom w:val="single" w:color="auto" w:sz="4" w:space="0"/>
              <w:right w:val="single" w:color="auto" w:sz="4" w:space="0"/>
            </w:tcBorders>
            <w:shd w:val="clear" w:color="auto" w:fill="auto"/>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产出达标率=（质量达标产出数/实际产出数）*100%。</w:t>
            </w:r>
          </w:p>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质量标准是指项目实施单位设立绩效目标时依据计划标准、行业标准、历史标准或其他标准而设定的绩效指标值。</w:t>
            </w:r>
          </w:p>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说明：本项目质量验收合格,达到国家相关行业的质量检测标准,。</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本项10分，符合质量标准，不扣分。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10分</w:t>
            </w:r>
          </w:p>
        </w:tc>
      </w:tr>
      <w:tr>
        <w:tblPrEx>
          <w:tblCellMar>
            <w:top w:w="0" w:type="dxa"/>
            <w:left w:w="108" w:type="dxa"/>
            <w:bottom w:w="0" w:type="dxa"/>
            <w:right w:w="108" w:type="dxa"/>
          </w:tblCellMar>
        </w:tblPrEx>
        <w:trPr>
          <w:trHeight w:val="1837" w:hRule="atLeast"/>
        </w:trPr>
        <w:tc>
          <w:tcPr>
            <w:tcW w:w="555" w:type="dxa"/>
            <w:vMerge w:val="continue"/>
            <w:tcBorders>
              <w:left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1"/>
              </w:rPr>
            </w:pPr>
          </w:p>
        </w:tc>
        <w:tc>
          <w:tcPr>
            <w:tcW w:w="570"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产出时效</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(5分)</w:t>
            </w:r>
          </w:p>
        </w:tc>
        <w:tc>
          <w:tcPr>
            <w:tcW w:w="79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完成及时性</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(5分)</w:t>
            </w:r>
          </w:p>
        </w:tc>
        <w:tc>
          <w:tcPr>
            <w:tcW w:w="5580"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7"/>
              <w:widowControl/>
              <w:ind w:firstLine="0" w:firstLineChars="0"/>
              <w:jc w:val="left"/>
              <w:textAlignment w:val="center"/>
              <w:rPr>
                <w:rFonts w:ascii="宋体" w:hAnsi="宋体" w:eastAsia="宋体" w:cs="宋体"/>
                <w:color w:val="000000"/>
                <w:kern w:val="0"/>
                <w:szCs w:val="21"/>
              </w:rPr>
            </w:pPr>
            <w:r>
              <w:rPr>
                <w:rFonts w:ascii="宋体" w:hAnsi="宋体" w:eastAsia="宋体" w:cs="宋体"/>
                <w:color w:val="000000"/>
                <w:kern w:val="0"/>
                <w:szCs w:val="21"/>
              </w:rPr>
              <w:t>①</w:t>
            </w:r>
            <w:r>
              <w:rPr>
                <w:rFonts w:hint="eastAsia" w:ascii="宋体" w:hAnsi="宋体" w:eastAsia="宋体" w:cs="宋体"/>
                <w:color w:val="000000"/>
                <w:kern w:val="0"/>
                <w:szCs w:val="21"/>
              </w:rPr>
              <w:t>实际完成时间：项目实施单位完成该项目实际所耗用的时间；</w:t>
            </w:r>
          </w:p>
          <w:p>
            <w:pPr>
              <w:pStyle w:val="27"/>
              <w:widowControl/>
              <w:ind w:firstLine="0" w:firstLineChars="0"/>
              <w:jc w:val="left"/>
              <w:textAlignment w:val="center"/>
              <w:rPr>
                <w:rFonts w:ascii="宋体" w:hAnsi="宋体" w:eastAsia="宋体" w:cs="宋体"/>
                <w:color w:val="000000"/>
                <w:kern w:val="0"/>
                <w:szCs w:val="21"/>
              </w:rPr>
            </w:pPr>
            <w:r>
              <w:rPr>
                <w:rFonts w:ascii="宋体" w:hAnsi="宋体" w:eastAsia="宋体" w:cs="宋体"/>
                <w:color w:val="000000"/>
                <w:kern w:val="0"/>
                <w:szCs w:val="21"/>
              </w:rPr>
              <w:t>②</w:t>
            </w:r>
            <w:r>
              <w:rPr>
                <w:rFonts w:hint="eastAsia" w:ascii="宋体" w:hAnsi="宋体" w:eastAsia="宋体" w:cs="宋体"/>
                <w:color w:val="000000"/>
                <w:kern w:val="0"/>
                <w:szCs w:val="21"/>
              </w:rPr>
              <w:t>计划完成时间：按照该项目实施计划或相关规定完成该项目所需的时间。</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本项5分，项目实施没超过规定时限，不扣分。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5分</w:t>
            </w:r>
          </w:p>
        </w:tc>
      </w:tr>
      <w:tr>
        <w:tblPrEx>
          <w:tblCellMar>
            <w:top w:w="0" w:type="dxa"/>
            <w:left w:w="108" w:type="dxa"/>
            <w:bottom w:w="0" w:type="dxa"/>
            <w:right w:w="108" w:type="dxa"/>
          </w:tblCellMar>
        </w:tblPrEx>
        <w:trPr>
          <w:trHeight w:val="1412" w:hRule="atLeast"/>
        </w:trPr>
        <w:tc>
          <w:tcPr>
            <w:tcW w:w="555"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1"/>
              </w:rPr>
            </w:pPr>
          </w:p>
        </w:tc>
        <w:tc>
          <w:tcPr>
            <w:tcW w:w="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产出成本</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(5分)</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成本节约率</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(5分)</w:t>
            </w:r>
          </w:p>
        </w:tc>
        <w:tc>
          <w:tcPr>
            <w:tcW w:w="5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成本节约率=[（计划成本-实际成本）/计划成本]*100%</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该项目预算成本或计划成本：2022年预算专项债券4600万元，实际使用专项债券4600万元，项目计划总投资 6,279.49 万元，实际支付总额4600.49万元，没有超支。</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实际成本没有超过计划成本，不扣分。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5分</w:t>
            </w:r>
          </w:p>
        </w:tc>
      </w:tr>
      <w:tr>
        <w:tblPrEx>
          <w:tblCellMar>
            <w:top w:w="0" w:type="dxa"/>
            <w:left w:w="108" w:type="dxa"/>
            <w:bottom w:w="0" w:type="dxa"/>
            <w:right w:w="108" w:type="dxa"/>
          </w:tblCellMar>
        </w:tblPrEx>
        <w:trPr>
          <w:trHeight w:val="1232" w:hRule="atLeast"/>
        </w:trPr>
        <w:tc>
          <w:tcPr>
            <w:tcW w:w="55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效果</w:t>
            </w:r>
          </w:p>
          <w:p>
            <w:pPr>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(30分)</w:t>
            </w:r>
          </w:p>
        </w:tc>
        <w:tc>
          <w:tcPr>
            <w:tcW w:w="57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项目效果</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(30分)</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Cs w:val="21"/>
              </w:rPr>
              <w:t>经济效益</w:t>
            </w:r>
            <w:r>
              <w:rPr>
                <w:rFonts w:hint="eastAsia" w:ascii="宋体" w:hAnsi="宋体" w:eastAsia="宋体" w:cs="宋体"/>
                <w:color w:val="000000"/>
                <w:kern w:val="0"/>
                <w:sz w:val="18"/>
                <w:szCs w:val="18"/>
              </w:rPr>
              <w:t>（6分）</w:t>
            </w:r>
          </w:p>
        </w:tc>
        <w:tc>
          <w:tcPr>
            <w:tcW w:w="5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ascii="宋体" w:hAnsi="宋体" w:eastAsia="宋体" w:cs="宋体"/>
                <w:color w:val="000000"/>
                <w:kern w:val="0"/>
                <w:szCs w:val="21"/>
              </w:rPr>
              <w:t>①</w:t>
            </w:r>
            <w:r>
              <w:rPr>
                <w:rFonts w:hint="eastAsia" w:ascii="宋体" w:hAnsi="宋体" w:eastAsia="宋体" w:cs="宋体"/>
                <w:color w:val="000000"/>
                <w:kern w:val="0"/>
                <w:szCs w:val="21"/>
              </w:rPr>
              <w:t>项目收入来源为“飞灰处理收入”，自评报告中仅定性叙述，无具体指标数值，但</w:t>
            </w:r>
            <w:r>
              <w:rPr>
                <w:rFonts w:ascii="宋体" w:hAnsi="宋体" w:eastAsia="宋体" w:cs="宋体"/>
                <w:color w:val="000000"/>
                <w:kern w:val="0"/>
                <w:szCs w:val="21"/>
              </w:rPr>
              <w:t>”</w:t>
            </w:r>
            <w:r>
              <w:rPr>
                <w:rFonts w:hint="eastAsia" w:ascii="宋体" w:hAnsi="宋体" w:eastAsia="宋体" w:cs="宋体"/>
                <w:color w:val="000000"/>
                <w:kern w:val="0"/>
                <w:szCs w:val="21"/>
              </w:rPr>
              <w:t>项目收益与融资自求平衡专项评价报告</w:t>
            </w:r>
            <w:r>
              <w:rPr>
                <w:rFonts w:ascii="宋体" w:hAnsi="宋体" w:eastAsia="宋体" w:cs="宋体"/>
                <w:color w:val="000000"/>
                <w:kern w:val="0"/>
                <w:szCs w:val="21"/>
              </w:rPr>
              <w:t>”</w:t>
            </w:r>
            <w:r>
              <w:rPr>
                <w:rFonts w:hint="eastAsia" w:ascii="宋体" w:hAnsi="宋体" w:eastAsia="宋体" w:cs="宋体"/>
                <w:color w:val="000000"/>
                <w:kern w:val="0"/>
                <w:szCs w:val="21"/>
              </w:rPr>
              <w:t>(武星辉咨字[2022]0047号）中“飞灰处理收入”预估值为18,356.55万元(含税）；2022年项目自评报告：自 2022 年开始试运行，分别于 2022 年4 月、11 月份收到飞灰6074.41 吨，按照转换率 1：1.3（t:m³），收到飞灰7896.73m³，每吨飞灰 930 元/吨，预计飞灰处理收入734.39万元。</w:t>
            </w:r>
          </w:p>
          <w:p>
            <w:pPr>
              <w:widowControl/>
              <w:jc w:val="left"/>
              <w:textAlignment w:val="center"/>
              <w:rPr>
                <w:rFonts w:ascii="宋体" w:hAnsi="宋体" w:eastAsia="宋体" w:cs="宋体"/>
                <w:color w:val="000000"/>
                <w:kern w:val="0"/>
                <w:szCs w:val="21"/>
                <w:highlight w:val="yellow"/>
              </w:rPr>
            </w:pPr>
          </w:p>
        </w:tc>
        <w:tc>
          <w:tcPr>
            <w:tcW w:w="102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定性设置指标2分，计划数与实际数各2分，未列示绩效指标值和实际完成值，扣4分</w:t>
            </w:r>
          </w:p>
        </w:tc>
        <w:tc>
          <w:tcPr>
            <w:tcW w:w="61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2分</w:t>
            </w:r>
          </w:p>
        </w:tc>
      </w:tr>
      <w:tr>
        <w:tblPrEx>
          <w:tblCellMar>
            <w:top w:w="0" w:type="dxa"/>
            <w:left w:w="108" w:type="dxa"/>
            <w:bottom w:w="0" w:type="dxa"/>
            <w:right w:w="108" w:type="dxa"/>
          </w:tblCellMar>
        </w:tblPrEx>
        <w:trPr>
          <w:trHeight w:val="2752" w:hRule="atLeast"/>
        </w:trPr>
        <w:tc>
          <w:tcPr>
            <w:tcW w:w="555" w:type="dxa"/>
            <w:vMerge w:val="continue"/>
            <w:tcBorders>
              <w:left w:val="single" w:color="auto" w:sz="4" w:space="0"/>
              <w:right w:val="single" w:color="auto" w:sz="4" w:space="0"/>
            </w:tcBorders>
            <w:shd w:val="clear" w:color="auto" w:fill="auto"/>
            <w:noWrap/>
            <w:vAlign w:val="center"/>
          </w:tcPr>
          <w:p>
            <w:pPr>
              <w:jc w:val="center"/>
              <w:textAlignment w:val="center"/>
              <w:rPr>
                <w:rFonts w:ascii="宋体" w:hAnsi="宋体" w:eastAsia="宋体" w:cs="宋体"/>
                <w:color w:val="000000"/>
                <w:kern w:val="0"/>
                <w:szCs w:val="21"/>
              </w:rPr>
            </w:pPr>
          </w:p>
        </w:tc>
        <w:tc>
          <w:tcPr>
            <w:tcW w:w="570" w:type="dxa"/>
            <w:vMerge w:val="continue"/>
            <w:tcBorders>
              <w:left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1"/>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社会</w:t>
            </w:r>
          </w:p>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效益</w:t>
            </w:r>
          </w:p>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 w:val="18"/>
                <w:szCs w:val="18"/>
              </w:rPr>
              <w:t>（6分）</w:t>
            </w:r>
          </w:p>
        </w:tc>
        <w:tc>
          <w:tcPr>
            <w:tcW w:w="5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有效控制城市生活垃圾对环境的不利影响，使生活垃圾做到无害化、减量化、资源化，提高随州市的环境卫生质量，提升城市形象。</w:t>
            </w:r>
          </w:p>
        </w:tc>
        <w:tc>
          <w:tcPr>
            <w:tcW w:w="1020" w:type="dxa"/>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ascii="宋体" w:hAnsi="宋体" w:eastAsia="宋体" w:cs="宋体"/>
                <w:color w:val="000000"/>
                <w:kern w:val="0"/>
                <w:szCs w:val="21"/>
              </w:rPr>
            </w:pPr>
          </w:p>
          <w:p>
            <w:pPr>
              <w:widowControl/>
              <w:textAlignment w:val="center"/>
              <w:rPr>
                <w:rFonts w:ascii="宋体" w:hAnsi="宋体" w:eastAsia="宋体" w:cs="宋体"/>
                <w:color w:val="000000"/>
                <w:kern w:val="0"/>
                <w:szCs w:val="21"/>
              </w:rPr>
            </w:pPr>
          </w:p>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项目社会效益明显，不扣分。</w:t>
            </w:r>
          </w:p>
          <w:p>
            <w:pPr>
              <w:widowControl/>
              <w:textAlignment w:val="center"/>
              <w:rPr>
                <w:rFonts w:ascii="宋体" w:hAnsi="宋体" w:eastAsia="宋体" w:cs="宋体"/>
                <w:color w:val="000000"/>
                <w:kern w:val="0"/>
                <w:szCs w:val="21"/>
              </w:rPr>
            </w:pPr>
          </w:p>
          <w:p>
            <w:pPr>
              <w:widowControl/>
              <w:textAlignment w:val="center"/>
              <w:rPr>
                <w:rFonts w:ascii="宋体" w:hAnsi="宋体" w:eastAsia="宋体" w:cs="宋体"/>
                <w:color w:val="000000"/>
                <w:kern w:val="0"/>
                <w:szCs w:val="21"/>
              </w:rPr>
            </w:pPr>
          </w:p>
          <w:p>
            <w:pPr>
              <w:widowControl/>
              <w:textAlignment w:val="center"/>
              <w:rPr>
                <w:rFonts w:ascii="宋体" w:hAnsi="宋体" w:eastAsia="宋体" w:cs="宋体"/>
                <w:color w:val="000000"/>
                <w:kern w:val="0"/>
                <w:szCs w:val="21"/>
              </w:rPr>
            </w:pPr>
          </w:p>
          <w:p>
            <w:pPr>
              <w:widowControl/>
              <w:textAlignment w:val="center"/>
              <w:rPr>
                <w:rFonts w:ascii="宋体" w:hAnsi="宋体" w:eastAsia="宋体" w:cs="宋体"/>
                <w:color w:val="000000"/>
                <w:kern w:val="0"/>
                <w:szCs w:val="21"/>
              </w:rPr>
            </w:pPr>
          </w:p>
          <w:p>
            <w:pPr>
              <w:widowControl/>
              <w:textAlignment w:val="center"/>
              <w:rPr>
                <w:rFonts w:ascii="宋体" w:hAnsi="宋体" w:eastAsia="宋体" w:cs="宋体"/>
                <w:color w:val="000000"/>
                <w:kern w:val="0"/>
                <w:szCs w:val="21"/>
              </w:rPr>
            </w:pPr>
          </w:p>
        </w:tc>
        <w:tc>
          <w:tcPr>
            <w:tcW w:w="615" w:type="dxa"/>
            <w:tcBorders>
              <w:top w:val="single" w:color="000000" w:sz="4" w:space="0"/>
              <w:left w:val="single" w:color="auto" w:sz="4" w:space="0"/>
              <w:bottom w:val="single" w:color="000000" w:sz="4" w:space="0"/>
              <w:right w:val="single" w:color="000000" w:sz="4" w:space="0"/>
            </w:tcBorders>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6分</w:t>
            </w:r>
          </w:p>
        </w:tc>
      </w:tr>
      <w:tr>
        <w:tblPrEx>
          <w:tblCellMar>
            <w:top w:w="0" w:type="dxa"/>
            <w:left w:w="108" w:type="dxa"/>
            <w:bottom w:w="0" w:type="dxa"/>
            <w:right w:w="108" w:type="dxa"/>
          </w:tblCellMar>
        </w:tblPrEx>
        <w:trPr>
          <w:trHeight w:val="90" w:hRule="atLeast"/>
        </w:trPr>
        <w:tc>
          <w:tcPr>
            <w:tcW w:w="555" w:type="dxa"/>
            <w:vMerge w:val="continue"/>
            <w:tcBorders>
              <w:left w:val="single" w:color="auto" w:sz="4" w:space="0"/>
              <w:right w:val="single" w:color="auto" w:sz="4" w:space="0"/>
            </w:tcBorders>
            <w:shd w:val="clear" w:color="auto" w:fill="auto"/>
            <w:noWrap/>
            <w:vAlign w:val="center"/>
          </w:tcPr>
          <w:p>
            <w:pPr>
              <w:jc w:val="center"/>
              <w:textAlignment w:val="center"/>
              <w:rPr>
                <w:rFonts w:ascii="宋体" w:hAnsi="宋体" w:eastAsia="宋体" w:cs="宋体"/>
                <w:color w:val="000000"/>
                <w:kern w:val="0"/>
                <w:sz w:val="15"/>
                <w:szCs w:val="15"/>
              </w:rPr>
            </w:pPr>
          </w:p>
        </w:tc>
        <w:tc>
          <w:tcPr>
            <w:tcW w:w="570" w:type="dxa"/>
            <w:vMerge w:val="continue"/>
            <w:tcBorders>
              <w:left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5"/>
                <w:szCs w:val="15"/>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生态效益</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8"/>
                <w:szCs w:val="18"/>
              </w:rPr>
              <w:t>（6分）</w:t>
            </w:r>
            <w:r>
              <w:rPr>
                <w:rFonts w:hint="eastAsia" w:ascii="宋体" w:hAnsi="宋体" w:eastAsia="宋体" w:cs="宋体"/>
                <w:color w:val="000000"/>
                <w:kern w:val="0"/>
                <w:szCs w:val="21"/>
              </w:rPr>
              <w:t xml:space="preserve">  </w:t>
            </w:r>
          </w:p>
        </w:tc>
        <w:tc>
          <w:tcPr>
            <w:tcW w:w="5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ascii="宋体" w:hAnsi="宋体" w:eastAsia="宋体" w:cs="宋体"/>
                <w:sz w:val="24"/>
                <w:szCs w:val="24"/>
              </w:rPr>
              <w:t>飞</w:t>
            </w:r>
            <w:r>
              <w:rPr>
                <w:rFonts w:hint="eastAsia" w:ascii="宋体" w:hAnsi="宋体" w:eastAsia="宋体" w:cs="宋体"/>
                <w:color w:val="333333"/>
                <w:szCs w:val="21"/>
                <w:shd w:val="clear" w:color="auto" w:fill="FFFFFF"/>
              </w:rPr>
              <w:t>灰填埋场作为生活垃圾焚烧发电厂的配套项目，能安全有效处理飞灰，可避免对周边环境造成二次污染。飞灰填埋场的渗沥液为填埋库区雨水下渗产生，难免含有重金属等污染物,通过设计完善的雨污分流措施，大大减少渗沥液的产量，同时将渗沥液回流至预处理厂进行利用，做到渗沥液的零排放，既节省了水资源，又进一步消除了环境污染的隐患。封场后开展生态修复，恢复场址绿地，最大限度改善生态环境。</w:t>
            </w:r>
          </w:p>
        </w:tc>
        <w:tc>
          <w:tcPr>
            <w:tcW w:w="102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制定有多项可行环境保护措施，不扣分。</w:t>
            </w:r>
          </w:p>
        </w:tc>
        <w:tc>
          <w:tcPr>
            <w:tcW w:w="61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6分</w:t>
            </w:r>
          </w:p>
        </w:tc>
      </w:tr>
      <w:tr>
        <w:tblPrEx>
          <w:tblCellMar>
            <w:top w:w="0" w:type="dxa"/>
            <w:left w:w="108" w:type="dxa"/>
            <w:bottom w:w="0" w:type="dxa"/>
            <w:right w:w="108" w:type="dxa"/>
          </w:tblCellMar>
        </w:tblPrEx>
        <w:trPr>
          <w:trHeight w:val="718" w:hRule="atLeast"/>
        </w:trPr>
        <w:tc>
          <w:tcPr>
            <w:tcW w:w="555" w:type="dxa"/>
            <w:vMerge w:val="continue"/>
            <w:tcBorders>
              <w:left w:val="single" w:color="auto" w:sz="4" w:space="0"/>
              <w:right w:val="single" w:color="auto" w:sz="4" w:space="0"/>
            </w:tcBorders>
            <w:shd w:val="clear" w:color="auto" w:fill="auto"/>
            <w:noWrap/>
            <w:vAlign w:val="center"/>
          </w:tcPr>
          <w:p>
            <w:pPr>
              <w:jc w:val="center"/>
              <w:textAlignment w:val="center"/>
              <w:rPr>
                <w:rFonts w:ascii="宋体" w:hAnsi="宋体" w:eastAsia="宋体" w:cs="宋体"/>
                <w:color w:val="000000"/>
                <w:kern w:val="0"/>
                <w:sz w:val="15"/>
                <w:szCs w:val="15"/>
              </w:rPr>
            </w:pPr>
          </w:p>
        </w:tc>
        <w:tc>
          <w:tcPr>
            <w:tcW w:w="570" w:type="dxa"/>
            <w:vMerge w:val="continue"/>
            <w:tcBorders>
              <w:left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5"/>
                <w:szCs w:val="15"/>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可持续影响</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8"/>
                <w:szCs w:val="18"/>
              </w:rPr>
              <w:t>（6分）</w:t>
            </w:r>
          </w:p>
        </w:tc>
        <w:tc>
          <w:tcPr>
            <w:tcW w:w="5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ascii="宋体" w:hAnsi="宋体" w:eastAsia="宋体" w:cs="宋体"/>
                <w:sz w:val="24"/>
                <w:szCs w:val="24"/>
              </w:rPr>
              <w:t>该项目的建设有益于市民身心健康，有利于改善投资环境，促进经济持续、稳定的发展，吸引客商投资，</w:t>
            </w:r>
            <w:r>
              <w:rPr>
                <w:rFonts w:hint="eastAsia" w:ascii="宋体" w:hAnsi="宋体" w:eastAsia="宋体" w:cs="宋体"/>
                <w:sz w:val="24"/>
                <w:szCs w:val="24"/>
              </w:rPr>
              <w:t>助推</w:t>
            </w:r>
            <w:r>
              <w:rPr>
                <w:rFonts w:ascii="宋体" w:hAnsi="宋体" w:eastAsia="宋体" w:cs="宋体"/>
                <w:sz w:val="24"/>
                <w:szCs w:val="24"/>
              </w:rPr>
              <w:t>随州市经济发展。</w:t>
            </w:r>
          </w:p>
        </w:tc>
        <w:tc>
          <w:tcPr>
            <w:tcW w:w="102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本项6分，不扣分。</w:t>
            </w:r>
          </w:p>
        </w:tc>
        <w:tc>
          <w:tcPr>
            <w:tcW w:w="61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6分</w:t>
            </w:r>
          </w:p>
        </w:tc>
      </w:tr>
      <w:tr>
        <w:tblPrEx>
          <w:tblCellMar>
            <w:top w:w="0" w:type="dxa"/>
            <w:left w:w="108" w:type="dxa"/>
            <w:bottom w:w="0" w:type="dxa"/>
            <w:right w:w="108" w:type="dxa"/>
          </w:tblCellMar>
        </w:tblPrEx>
        <w:trPr>
          <w:trHeight w:val="1550" w:hRule="atLeast"/>
        </w:trPr>
        <w:tc>
          <w:tcPr>
            <w:tcW w:w="555"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1"/>
              </w:rPr>
            </w:pPr>
          </w:p>
        </w:tc>
        <w:tc>
          <w:tcPr>
            <w:tcW w:w="57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1"/>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满意度</w:t>
            </w: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5"/>
                <w:szCs w:val="15"/>
              </w:rPr>
              <w:t>(6分)</w:t>
            </w:r>
          </w:p>
        </w:tc>
        <w:tc>
          <w:tcPr>
            <w:tcW w:w="55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widowControl/>
              <w:ind w:firstLine="0" w:firstLineChars="0"/>
              <w:jc w:val="left"/>
              <w:textAlignment w:val="center"/>
              <w:rPr>
                <w:rFonts w:ascii="宋体" w:hAnsi="宋体" w:eastAsia="宋体" w:cs="宋体"/>
                <w:color w:val="000000"/>
                <w:kern w:val="0"/>
                <w:szCs w:val="21"/>
              </w:rPr>
            </w:pPr>
            <w:r>
              <w:rPr>
                <w:rFonts w:ascii="宋体" w:hAnsi="宋体" w:eastAsia="宋体" w:cs="宋体"/>
                <w:color w:val="000000"/>
                <w:kern w:val="0"/>
                <w:szCs w:val="21"/>
              </w:rPr>
              <w:t>①</w:t>
            </w:r>
            <w:r>
              <w:rPr>
                <w:rFonts w:hint="eastAsia" w:ascii="宋体" w:hAnsi="宋体" w:eastAsia="宋体" w:cs="宋体"/>
                <w:color w:val="000000"/>
                <w:kern w:val="0"/>
                <w:szCs w:val="21"/>
              </w:rPr>
              <w:t>项目实施单位满意度</w:t>
            </w:r>
          </w:p>
          <w:p>
            <w:pPr>
              <w:pStyle w:val="27"/>
              <w:widowControl/>
              <w:ind w:firstLine="0" w:firstLineChars="0"/>
              <w:jc w:val="left"/>
              <w:textAlignment w:val="center"/>
              <w:rPr>
                <w:rFonts w:ascii="宋体" w:hAnsi="宋体" w:eastAsia="宋体" w:cs="宋体"/>
                <w:color w:val="000000"/>
                <w:kern w:val="0"/>
                <w:szCs w:val="21"/>
              </w:rPr>
            </w:pPr>
            <w:r>
              <w:rPr>
                <w:rFonts w:ascii="宋体" w:hAnsi="宋体" w:eastAsia="宋体" w:cs="宋体"/>
                <w:color w:val="000000"/>
                <w:kern w:val="0"/>
                <w:szCs w:val="21"/>
              </w:rPr>
              <w:t>②</w:t>
            </w:r>
            <w:r>
              <w:rPr>
                <w:rFonts w:hint="eastAsia" w:ascii="宋体" w:hAnsi="宋体" w:eastAsia="宋体" w:cs="宋体"/>
                <w:color w:val="000000"/>
                <w:kern w:val="0"/>
                <w:szCs w:val="21"/>
              </w:rPr>
              <w:t xml:space="preserve"> 服务对象满意度</w:t>
            </w:r>
          </w:p>
          <w:p>
            <w:pPr>
              <w:pStyle w:val="27"/>
              <w:widowControl/>
              <w:ind w:firstLine="0" w:firstLineChars="0"/>
              <w:jc w:val="left"/>
              <w:textAlignment w:val="center"/>
              <w:rPr>
                <w:rFonts w:ascii="宋体" w:hAnsi="宋体" w:eastAsia="宋体" w:cs="宋体"/>
                <w:color w:val="333333"/>
                <w:szCs w:val="21"/>
                <w:shd w:val="clear" w:color="auto" w:fill="FFFFFF"/>
              </w:rPr>
            </w:pPr>
          </w:p>
          <w:p>
            <w:pPr>
              <w:pStyle w:val="27"/>
              <w:widowControl/>
              <w:ind w:firstLine="0" w:firstLineChars="0"/>
              <w:jc w:val="left"/>
              <w:textAlignment w:val="center"/>
              <w:rPr>
                <w:rFonts w:ascii="宋体" w:hAnsi="宋体" w:eastAsia="宋体" w:cs="宋体"/>
                <w:color w:val="000000"/>
                <w:kern w:val="0"/>
                <w:szCs w:val="21"/>
              </w:rPr>
            </w:pPr>
            <w:r>
              <w:rPr>
                <w:rFonts w:hint="eastAsia" w:ascii="宋体" w:hAnsi="宋体" w:eastAsia="宋体" w:cs="宋体"/>
                <w:color w:val="333333"/>
                <w:szCs w:val="21"/>
                <w:shd w:val="clear" w:color="auto" w:fill="FFFFFF"/>
              </w:rPr>
              <w:t>说明：通过随机问卷调查、电话访问、现场走访等形式，对项目实施单位、受益对象满意度进行调查，达到95%以上为6分，85%-95%为4分；</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一般采取社会调查的方式</w:t>
            </w:r>
            <w:r>
              <w:rPr>
                <w:rFonts w:hint="eastAsia" w:ascii="宋体" w:hAnsi="宋体" w:eastAsia="宋体" w:cs="宋体"/>
                <w:color w:val="000000"/>
                <w:kern w:val="0"/>
                <w:szCs w:val="21"/>
              </w:rPr>
              <w:t>，因调查问卷数量有限，扣2分。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4分</w:t>
            </w:r>
          </w:p>
        </w:tc>
      </w:tr>
    </w:tbl>
    <w:p>
      <w:pPr>
        <w:pStyle w:val="22"/>
        <w:spacing w:before="0" w:beforeAutospacing="0" w:after="0" w:line="562" w:lineRule="exact"/>
        <w:ind w:firstLine="560" w:firstLineChars="200"/>
        <w:jc w:val="left"/>
        <w:rPr>
          <w:rFonts w:hint="eastAsia" w:ascii="仿宋_GB2312" w:hAnsi="仿宋_GB2312" w:cs="Arial Narrow" w:eastAsiaTheme="minorEastAsia"/>
          <w:kern w:val="0"/>
        </w:rPr>
      </w:pPr>
    </w:p>
    <w:p>
      <w:pPr>
        <w:pStyle w:val="22"/>
        <w:spacing w:before="0" w:beforeAutospacing="0" w:after="0" w:line="562" w:lineRule="exact"/>
        <w:ind w:firstLine="560" w:firstLineChars="200"/>
        <w:jc w:val="left"/>
        <w:rPr>
          <w:rFonts w:hint="eastAsia" w:ascii="仿宋_GB2312" w:hAnsi="仿宋_GB2312" w:cs="Arial Narrow" w:eastAsiaTheme="minorEastAsia"/>
          <w:kern w:val="0"/>
        </w:rPr>
      </w:pPr>
    </w:p>
    <w:p>
      <w:pPr>
        <w:pStyle w:val="22"/>
        <w:spacing w:before="0" w:beforeAutospacing="0" w:after="0" w:line="562" w:lineRule="exact"/>
        <w:ind w:firstLine="560" w:firstLineChars="200"/>
        <w:jc w:val="left"/>
        <w:rPr>
          <w:rFonts w:hint="eastAsia" w:ascii="仿宋_GB2312" w:hAnsi="仿宋_GB2312" w:cs="Arial Narrow" w:eastAsiaTheme="minorEastAsia"/>
          <w:kern w:val="0"/>
        </w:rPr>
      </w:pPr>
    </w:p>
    <w:p>
      <w:pPr>
        <w:pStyle w:val="22"/>
        <w:spacing w:before="0" w:beforeAutospacing="0" w:after="0" w:line="562" w:lineRule="exact"/>
        <w:ind w:firstLine="560" w:firstLineChars="200"/>
        <w:jc w:val="left"/>
        <w:rPr>
          <w:rFonts w:hint="eastAsia" w:ascii="仿宋_GB2312" w:hAnsi="仿宋_GB2312" w:cs="Arial Narrow" w:eastAsiaTheme="minorEastAsia"/>
          <w:kern w:val="0"/>
        </w:rPr>
      </w:pPr>
    </w:p>
    <w:p>
      <w:pPr>
        <w:pStyle w:val="22"/>
        <w:spacing w:before="0" w:beforeAutospacing="0" w:after="0" w:line="562" w:lineRule="exact"/>
        <w:ind w:firstLine="560" w:firstLineChars="200"/>
        <w:jc w:val="left"/>
        <w:rPr>
          <w:rFonts w:hint="eastAsia" w:ascii="仿宋_GB2312" w:hAnsi="仿宋_GB2312" w:cs="Arial Narrow" w:eastAsiaTheme="minorEastAsia"/>
          <w:kern w:val="0"/>
        </w:rPr>
      </w:pPr>
    </w:p>
    <w:p>
      <w:pPr>
        <w:widowControl/>
        <w:spacing w:line="560" w:lineRule="exact"/>
        <w:ind w:firstLine="600" w:firstLineChars="200"/>
        <w:jc w:val="left"/>
        <w:rPr>
          <w:rFonts w:hint="eastAsia" w:ascii="宋体" w:hAnsi="宋体" w:cs="Arial Narrow"/>
          <w:sz w:val="30"/>
          <w:szCs w:val="30"/>
        </w:rPr>
      </w:pPr>
      <w:r>
        <w:rPr>
          <w:rFonts w:hint="eastAsia" w:ascii="宋体" w:hAnsi="宋体" w:cs="Arial Narrow"/>
          <w:sz w:val="30"/>
          <w:szCs w:val="30"/>
        </w:rPr>
        <w:t>附件4：随州市粮食储备有限公司国有资本经营预算支出项目财政评价结果</w:t>
      </w:r>
    </w:p>
    <w:p>
      <w:pPr>
        <w:widowControl/>
        <w:ind w:firstLine="640" w:firstLineChars="200"/>
        <w:jc w:val="left"/>
        <w:rPr>
          <w:rFonts w:ascii="宋体" w:cs="宋体"/>
          <w:color w:val="000000"/>
          <w:kern w:val="0"/>
          <w:sz w:val="32"/>
          <w:szCs w:val="32"/>
        </w:rPr>
      </w:pPr>
      <w:r>
        <w:rPr>
          <w:rFonts w:hint="eastAsia" w:ascii="黑体" w:eastAsia="黑体" w:cs="黑体"/>
          <w:color w:val="000000"/>
          <w:kern w:val="0"/>
          <w:sz w:val="32"/>
          <w:szCs w:val="32"/>
        </w:rPr>
        <w:t>一、评价结论</w:t>
      </w:r>
      <w:r>
        <w:rPr>
          <w:rFonts w:hint="eastAsia" w:ascii="宋体" w:eastAsia="宋体" w:cs="宋体"/>
          <w:color w:val="000000"/>
          <w:kern w:val="0"/>
          <w:sz w:val="32"/>
          <w:szCs w:val="32"/>
        </w:rPr>
        <w:t xml:space="preserve"> </w:t>
      </w:r>
    </w:p>
    <w:p>
      <w:pPr>
        <w:widowControl/>
        <w:spacing w:line="560" w:lineRule="exact"/>
        <w:ind w:firstLine="640" w:firstLineChars="200"/>
        <w:jc w:val="left"/>
        <w:rPr>
          <w:rFonts w:ascii="楷体" w:eastAsia="楷体" w:cs="楷体"/>
          <w:sz w:val="32"/>
          <w:szCs w:val="32"/>
        </w:rPr>
      </w:pPr>
      <w:r>
        <w:rPr>
          <w:rFonts w:hint="eastAsia" w:ascii="楷体" w:eastAsia="楷体" w:cs="楷体"/>
          <w:color w:val="000000"/>
          <w:kern w:val="0"/>
          <w:sz w:val="32"/>
          <w:szCs w:val="32"/>
        </w:rPr>
        <w:t xml:space="preserve">（一）评价分数和等级 </w:t>
      </w:r>
    </w:p>
    <w:p>
      <w:pPr>
        <w:widowControl/>
        <w:spacing w:line="560" w:lineRule="exact"/>
        <w:ind w:firstLine="640" w:firstLineChars="200"/>
        <w:jc w:val="left"/>
        <w:rPr>
          <w:rFonts w:ascii="仿宋" w:eastAsia="仿宋" w:cs="仿宋"/>
          <w:color w:val="000000"/>
          <w:kern w:val="0"/>
          <w:sz w:val="32"/>
          <w:szCs w:val="32"/>
        </w:rPr>
      </w:pPr>
      <w:r>
        <w:rPr>
          <w:rFonts w:hint="eastAsia" w:ascii="仿宋" w:eastAsia="仿宋" w:cs="仿宋"/>
          <w:color w:val="000000"/>
          <w:kern w:val="0"/>
          <w:sz w:val="32"/>
          <w:szCs w:val="32"/>
        </w:rPr>
        <w:t>国有资本经营预算支出项目</w:t>
      </w:r>
      <w:r>
        <w:rPr>
          <w:rFonts w:ascii="仿宋" w:eastAsia="仿宋" w:cs="仿宋"/>
          <w:color w:val="000000"/>
          <w:kern w:val="0"/>
          <w:sz w:val="32"/>
          <w:szCs w:val="32"/>
        </w:rPr>
        <w:t>绩效评级得分为</w:t>
      </w:r>
      <w:r>
        <w:rPr>
          <w:rFonts w:hint="eastAsia" w:ascii="仿宋" w:eastAsia="仿宋" w:cs="仿宋"/>
          <w:color w:val="000000"/>
          <w:kern w:val="0"/>
          <w:sz w:val="32"/>
          <w:szCs w:val="32"/>
        </w:rPr>
        <w:t>86分。根</w:t>
      </w:r>
      <w:r>
        <w:rPr>
          <w:rFonts w:ascii="仿宋" w:eastAsia="仿宋" w:cs="仿宋"/>
          <w:color w:val="000000"/>
          <w:kern w:val="0"/>
          <w:sz w:val="32"/>
          <w:szCs w:val="32"/>
        </w:rPr>
        <w:t>据评价方案设定等级标准，本项目评级等</w:t>
      </w:r>
      <w:r>
        <w:rPr>
          <w:rFonts w:hint="eastAsia" w:ascii="仿宋" w:eastAsia="仿宋" w:cs="仿宋"/>
          <w:color w:val="000000"/>
          <w:kern w:val="0"/>
          <w:sz w:val="32"/>
          <w:szCs w:val="32"/>
        </w:rPr>
        <w:t>级为“良”。</w:t>
      </w:r>
    </w:p>
    <w:p>
      <w:pPr>
        <w:widowControl/>
        <w:spacing w:line="560" w:lineRule="exact"/>
        <w:ind w:firstLine="640"/>
        <w:jc w:val="left"/>
        <w:rPr>
          <w:rFonts w:ascii="楷体" w:eastAsia="楷体" w:cs="楷体"/>
          <w:color w:val="000000"/>
          <w:kern w:val="0"/>
          <w:sz w:val="32"/>
          <w:szCs w:val="32"/>
        </w:rPr>
      </w:pPr>
      <w:r>
        <w:rPr>
          <w:rFonts w:hint="eastAsia" w:ascii="楷体" w:eastAsia="楷体" w:cs="楷体"/>
          <w:color w:val="000000"/>
          <w:kern w:val="0"/>
          <w:sz w:val="32"/>
          <w:szCs w:val="32"/>
        </w:rPr>
        <w:t>（二）绩效评价指标情况</w:t>
      </w:r>
    </w:p>
    <w:p>
      <w:pPr>
        <w:widowControl/>
        <w:spacing w:line="560" w:lineRule="exact"/>
        <w:ind w:firstLine="640" w:firstLineChars="200"/>
        <w:jc w:val="left"/>
        <w:rPr>
          <w:rFonts w:ascii="仿宋" w:eastAsia="仿宋" w:cs="仿宋"/>
          <w:color w:val="000000"/>
          <w:kern w:val="0"/>
          <w:sz w:val="32"/>
          <w:szCs w:val="32"/>
        </w:rPr>
      </w:pPr>
      <w:r>
        <w:rPr>
          <w:rFonts w:hint="eastAsia" w:ascii="仿宋_GB2312" w:eastAsia="仿宋_GB2312"/>
          <w:kern w:val="0"/>
          <w:sz w:val="32"/>
          <w:szCs w:val="32"/>
        </w:rPr>
        <w:t>本次评价体系从决策、过程、产出和效果四个维度共设21个三级指标，决策6个，过程6个，产出3个，效果6 个。</w:t>
      </w:r>
      <w:r>
        <w:rPr>
          <w:rFonts w:hint="eastAsia" w:ascii="仿宋" w:eastAsia="仿宋" w:cs="仿宋"/>
          <w:color w:val="000000"/>
          <w:kern w:val="0"/>
          <w:sz w:val="32"/>
          <w:szCs w:val="32"/>
        </w:rPr>
        <w:t>具体指标评分情况如下表：</w:t>
      </w:r>
    </w:p>
    <w:tbl>
      <w:tblPr>
        <w:tblStyle w:val="7"/>
        <w:tblpPr w:leftFromText="180" w:rightFromText="180" w:vertAnchor="text" w:horzAnchor="page" w:tblpX="1674" w:tblpY="33"/>
        <w:tblOverlap w:val="never"/>
        <w:tblW w:w="8715" w:type="dxa"/>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3117"/>
        <w:gridCol w:w="2880"/>
        <w:gridCol w:w="2718"/>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17" w:hRule="atLeast"/>
        </w:trPr>
        <w:tc>
          <w:tcPr>
            <w:tcW w:w="3117" w:type="dxa"/>
            <w:tcBorders>
              <w:righ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评价指标</w:t>
            </w:r>
          </w:p>
        </w:tc>
        <w:tc>
          <w:tcPr>
            <w:tcW w:w="2880" w:type="dxa"/>
            <w:tcBorders>
              <w:left w:val="dotted" w:color="auto" w:sz="4" w:space="0"/>
              <w:righ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标准分值</w:t>
            </w:r>
          </w:p>
        </w:tc>
        <w:tc>
          <w:tcPr>
            <w:tcW w:w="2718" w:type="dxa"/>
            <w:tcBorders>
              <w:lef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评价得分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75" w:hRule="atLeast"/>
        </w:trPr>
        <w:tc>
          <w:tcPr>
            <w:tcW w:w="3117" w:type="dxa"/>
            <w:tcBorders>
              <w:righ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决策</w:t>
            </w:r>
          </w:p>
        </w:tc>
        <w:tc>
          <w:tcPr>
            <w:tcW w:w="2880" w:type="dxa"/>
            <w:tcBorders>
              <w:left w:val="dotted" w:color="auto" w:sz="4" w:space="0"/>
              <w:righ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21分</w:t>
            </w:r>
          </w:p>
        </w:tc>
        <w:tc>
          <w:tcPr>
            <w:tcW w:w="2718" w:type="dxa"/>
            <w:tcBorders>
              <w:lef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19.00分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33" w:hRule="atLeast"/>
        </w:trPr>
        <w:tc>
          <w:tcPr>
            <w:tcW w:w="3117" w:type="dxa"/>
            <w:tcBorders>
              <w:righ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过程</w:t>
            </w:r>
          </w:p>
        </w:tc>
        <w:tc>
          <w:tcPr>
            <w:tcW w:w="2880" w:type="dxa"/>
            <w:tcBorders>
              <w:left w:val="dotted" w:color="auto" w:sz="4" w:space="0"/>
              <w:righ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19分</w:t>
            </w:r>
          </w:p>
        </w:tc>
        <w:tc>
          <w:tcPr>
            <w:tcW w:w="2718" w:type="dxa"/>
            <w:tcBorders>
              <w:lef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14.00分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47" w:hRule="atLeast"/>
        </w:trPr>
        <w:tc>
          <w:tcPr>
            <w:tcW w:w="3117" w:type="dxa"/>
            <w:tcBorders>
              <w:righ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产出</w:t>
            </w:r>
          </w:p>
        </w:tc>
        <w:tc>
          <w:tcPr>
            <w:tcW w:w="2880" w:type="dxa"/>
            <w:tcBorders>
              <w:left w:val="dotted" w:color="auto" w:sz="4" w:space="0"/>
              <w:righ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30分</w:t>
            </w:r>
          </w:p>
        </w:tc>
        <w:tc>
          <w:tcPr>
            <w:tcW w:w="2718" w:type="dxa"/>
            <w:tcBorders>
              <w:lef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23.00分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05" w:hRule="atLeast"/>
        </w:trPr>
        <w:tc>
          <w:tcPr>
            <w:tcW w:w="3117" w:type="dxa"/>
            <w:tcBorders>
              <w:righ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效果</w:t>
            </w:r>
          </w:p>
        </w:tc>
        <w:tc>
          <w:tcPr>
            <w:tcW w:w="2880" w:type="dxa"/>
            <w:tcBorders>
              <w:left w:val="dotted" w:color="auto" w:sz="4" w:space="0"/>
              <w:righ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30分</w:t>
            </w:r>
          </w:p>
        </w:tc>
        <w:tc>
          <w:tcPr>
            <w:tcW w:w="2718" w:type="dxa"/>
            <w:tcBorders>
              <w:lef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30.00分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3" w:hRule="atLeast"/>
        </w:trPr>
        <w:tc>
          <w:tcPr>
            <w:tcW w:w="3117" w:type="dxa"/>
            <w:tcBorders>
              <w:bottom w:val="single" w:color="auto" w:sz="4" w:space="0"/>
              <w:righ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项目绩效</w:t>
            </w:r>
          </w:p>
        </w:tc>
        <w:tc>
          <w:tcPr>
            <w:tcW w:w="2880" w:type="dxa"/>
            <w:tcBorders>
              <w:left w:val="dotted" w:color="auto" w:sz="4" w:space="0"/>
              <w:bottom w:val="single" w:color="auto" w:sz="4" w:space="0"/>
              <w:right w:val="dotted"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100分</w:t>
            </w:r>
          </w:p>
        </w:tc>
        <w:tc>
          <w:tcPr>
            <w:tcW w:w="2718" w:type="dxa"/>
            <w:tcBorders>
              <w:left w:val="dotted" w:color="auto" w:sz="4" w:space="0"/>
              <w:bottom w:val="single" w:color="auto" w:sz="4" w:space="0"/>
            </w:tcBorders>
            <w:noWrap/>
            <w:vAlign w:val="center"/>
          </w:tcPr>
          <w:p>
            <w:pPr>
              <w:spacing w:line="500" w:lineRule="exact"/>
              <w:jc w:val="center"/>
              <w:textAlignment w:val="center"/>
              <w:rPr>
                <w:rFonts w:ascii="黑体" w:eastAsia="黑体" w:cs="黑体"/>
                <w:color w:val="000000"/>
                <w:sz w:val="24"/>
                <w:shd w:val="clear" w:color="auto" w:fill="FFFFFF"/>
              </w:rPr>
            </w:pPr>
            <w:r>
              <w:rPr>
                <w:rFonts w:hint="eastAsia" w:ascii="黑体" w:eastAsia="黑体" w:cs="黑体"/>
                <w:color w:val="000000"/>
                <w:sz w:val="24"/>
                <w:shd w:val="clear" w:color="auto" w:fill="FFFFFF"/>
              </w:rPr>
              <w:t>86.00分</w:t>
            </w:r>
          </w:p>
        </w:tc>
      </w:tr>
    </w:tbl>
    <w:p>
      <w:pPr>
        <w:widowControl/>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其中：决策的</w:t>
      </w:r>
      <w:r>
        <w:rPr>
          <w:rFonts w:ascii="仿宋_GB2312" w:eastAsia="仿宋_GB2312"/>
          <w:kern w:val="0"/>
          <w:sz w:val="32"/>
          <w:szCs w:val="32"/>
        </w:rPr>
        <w:t>6个</w:t>
      </w:r>
      <w:r>
        <w:rPr>
          <w:rFonts w:hint="eastAsia" w:ascii="仿宋_GB2312" w:eastAsia="仿宋_GB2312"/>
          <w:kern w:val="0"/>
          <w:sz w:val="32"/>
          <w:szCs w:val="32"/>
        </w:rPr>
        <w:t>三级指标中有1个指标未取得标准分值，即“绩效指标明确性”，主要扣分原因为该项目实施单位在对项目资金进行项目绩效自评时，设置的部分绩效指标值不可衡量，与目标任务不匹配，如产出指标的质量指标的三级指标“工程质量达标”，不符合项目实际，该国有资本经营预算支出资金用于增加的国有企业项目资本金注入的随州市市级粮食应急储备保障中心项目在2022年度尚未进入建设阶段，无法衡量工程质量是否达标。</w:t>
      </w:r>
    </w:p>
    <w:p>
      <w:pPr>
        <w:widowControl/>
        <w:spacing w:line="560" w:lineRule="exact"/>
        <w:ind w:firstLine="640" w:firstLineChars="200"/>
        <w:jc w:val="left"/>
        <w:rPr>
          <w:rFonts w:ascii="仿宋_GB2312" w:eastAsia="仿宋_GB2312"/>
          <w:kern w:val="0"/>
          <w:sz w:val="32"/>
          <w:szCs w:val="32"/>
        </w:rPr>
      </w:pPr>
      <w:r>
        <w:rPr>
          <w:rFonts w:ascii="仿宋_GB2312" w:eastAsia="仿宋_GB2312"/>
          <w:kern w:val="0"/>
          <w:sz w:val="32"/>
          <w:szCs w:val="32"/>
        </w:rPr>
        <w:t>过程</w:t>
      </w:r>
      <w:r>
        <w:rPr>
          <w:rFonts w:hint="eastAsia" w:ascii="仿宋_GB2312" w:eastAsia="仿宋_GB2312"/>
          <w:kern w:val="0"/>
          <w:sz w:val="32"/>
          <w:szCs w:val="32"/>
        </w:rPr>
        <w:t>的6</w:t>
      </w:r>
      <w:r>
        <w:rPr>
          <w:rFonts w:ascii="仿宋_GB2312" w:eastAsia="仿宋_GB2312"/>
          <w:kern w:val="0"/>
          <w:sz w:val="32"/>
          <w:szCs w:val="32"/>
        </w:rPr>
        <w:t>个</w:t>
      </w:r>
      <w:r>
        <w:rPr>
          <w:rFonts w:hint="eastAsia" w:ascii="仿宋_GB2312" w:eastAsia="仿宋_GB2312"/>
          <w:kern w:val="0"/>
          <w:sz w:val="32"/>
          <w:szCs w:val="32"/>
        </w:rPr>
        <w:t>三级指标中，有3个指标未取得标准分值，即“预算执行率”、“管理制度健全性”和“监督考核到位”，主要扣分原因为项目实施单位并未使用国有资本经营预算支出资金，预算执行率为0%；项目实施单位负责使用国有资本经营预算支出资金建设的随州市市级粮食应急储备保障中心项目进展缓慢，尚处于征地阶段，还未设置与项目建设相关的监督和考核机制。</w:t>
      </w:r>
    </w:p>
    <w:p>
      <w:pPr>
        <w:widowControl/>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产出的3个三级指标中有2个指标未取得标准分值，即“建设项目实施情况”和“建设项目时间进度”，主要扣分原因项目实施单位负责使用国有资本经营预算支出资金建设的随州市市级粮食应急储备保障中心项目2022年度进展缓慢，未按照计划安排完成年度工作目标任务，应当在2022年6月底前完成对新建应急储备保障中心的选址和2022年10底前完成此项目的环评、规划、设计、报建、招投标等各项手续工作；但实际完成的只有新建应急储备保障中心的选址、规划、设计等3项工作，2023年2月14日才完成项目的可研批复。</w:t>
      </w:r>
    </w:p>
    <w:p>
      <w:pPr>
        <w:widowControl/>
        <w:spacing w:line="560" w:lineRule="exact"/>
        <w:ind w:firstLine="640" w:firstLineChars="200"/>
        <w:jc w:val="left"/>
        <w:rPr>
          <w:rFonts w:ascii="仿宋_GB2312" w:eastAsia="仿宋_GB2312"/>
          <w:kern w:val="0"/>
          <w:sz w:val="32"/>
          <w:szCs w:val="32"/>
        </w:rPr>
      </w:pPr>
      <w:r>
        <w:rPr>
          <w:rFonts w:ascii="仿宋_GB2312" w:eastAsia="仿宋_GB2312"/>
          <w:kern w:val="0"/>
          <w:sz w:val="32"/>
          <w:szCs w:val="32"/>
        </w:rPr>
        <w:t>效果</w:t>
      </w:r>
      <w:r>
        <w:rPr>
          <w:rFonts w:hint="eastAsia" w:ascii="仿宋_GB2312" w:eastAsia="仿宋_GB2312"/>
          <w:kern w:val="0"/>
          <w:sz w:val="32"/>
          <w:szCs w:val="32"/>
        </w:rPr>
        <w:t>的6</w:t>
      </w:r>
      <w:r>
        <w:rPr>
          <w:rFonts w:ascii="仿宋_GB2312" w:eastAsia="仿宋_GB2312"/>
          <w:kern w:val="0"/>
          <w:sz w:val="32"/>
          <w:szCs w:val="32"/>
        </w:rPr>
        <w:t>个</w:t>
      </w:r>
      <w:r>
        <w:rPr>
          <w:rFonts w:hint="eastAsia" w:ascii="仿宋_GB2312" w:eastAsia="仿宋_GB2312"/>
          <w:kern w:val="0"/>
          <w:sz w:val="32"/>
          <w:szCs w:val="32"/>
        </w:rPr>
        <w:t>三级指标均已达到标准分值，未扣分。</w:t>
      </w:r>
    </w:p>
    <w:p>
      <w:pPr>
        <w:widowControl/>
        <w:spacing w:line="560" w:lineRule="exact"/>
        <w:ind w:firstLine="640" w:firstLineChars="200"/>
        <w:jc w:val="left"/>
        <w:rPr>
          <w:rFonts w:ascii="仿宋" w:eastAsia="仿宋" w:cs="仿宋"/>
          <w:color w:val="000000"/>
          <w:kern w:val="0"/>
          <w:sz w:val="32"/>
          <w:szCs w:val="32"/>
        </w:rPr>
      </w:pPr>
      <w:r>
        <w:rPr>
          <w:rFonts w:hint="eastAsia" w:ascii="楷体" w:eastAsia="楷体" w:cs="楷体"/>
          <w:color w:val="000000"/>
          <w:kern w:val="0"/>
          <w:sz w:val="32"/>
          <w:szCs w:val="32"/>
        </w:rPr>
        <w:t>（三）项目成效及存在的问题和原因</w:t>
      </w:r>
    </w:p>
    <w:p>
      <w:pPr>
        <w:widowControl/>
        <w:spacing w:line="560" w:lineRule="exact"/>
        <w:ind w:firstLine="640" w:firstLineChars="200"/>
        <w:jc w:val="left"/>
        <w:rPr>
          <w:rFonts w:ascii="楷体" w:eastAsia="楷体" w:cs="楷体"/>
          <w:color w:val="000000"/>
          <w:kern w:val="0"/>
          <w:sz w:val="32"/>
          <w:szCs w:val="32"/>
        </w:rPr>
      </w:pPr>
      <w:r>
        <w:rPr>
          <w:rFonts w:hint="eastAsia" w:ascii="楷体" w:eastAsia="楷体" w:cs="楷体"/>
          <w:color w:val="000000"/>
          <w:kern w:val="0"/>
          <w:sz w:val="32"/>
          <w:szCs w:val="32"/>
        </w:rPr>
        <w:t>1.以前年度结果运用情况</w:t>
      </w:r>
    </w:p>
    <w:p>
      <w:pPr>
        <w:widowControl/>
        <w:spacing w:line="560" w:lineRule="exact"/>
        <w:ind w:firstLine="640" w:firstLineChars="200"/>
        <w:jc w:val="left"/>
        <w:rPr>
          <w:rFonts w:ascii="仿宋" w:eastAsia="仿宋" w:cs="仿宋"/>
          <w:color w:val="000000"/>
          <w:kern w:val="0"/>
          <w:sz w:val="32"/>
          <w:szCs w:val="32"/>
        </w:rPr>
      </w:pPr>
      <w:r>
        <w:rPr>
          <w:rFonts w:hint="eastAsia" w:ascii="仿宋" w:eastAsia="仿宋" w:cs="仿宋"/>
          <w:color w:val="000000"/>
          <w:kern w:val="0"/>
          <w:sz w:val="32"/>
          <w:szCs w:val="32"/>
        </w:rPr>
        <w:t>该项目为2022年新增项目，故无以前年度结果运用情况反馈。</w:t>
      </w:r>
    </w:p>
    <w:p>
      <w:pPr>
        <w:widowControl/>
        <w:spacing w:line="560" w:lineRule="exact"/>
        <w:ind w:firstLine="640" w:firstLineChars="200"/>
        <w:jc w:val="left"/>
        <w:rPr>
          <w:rFonts w:ascii="仿宋" w:eastAsia="仿宋" w:cs="仿宋"/>
          <w:color w:val="000000"/>
          <w:kern w:val="0"/>
          <w:sz w:val="32"/>
          <w:szCs w:val="32"/>
        </w:rPr>
      </w:pPr>
      <w:r>
        <w:rPr>
          <w:rFonts w:hint="eastAsia" w:ascii="楷体" w:eastAsia="楷体" w:cs="楷体"/>
          <w:color w:val="000000"/>
          <w:kern w:val="0"/>
          <w:sz w:val="32"/>
          <w:szCs w:val="32"/>
        </w:rPr>
        <w:t>2.项目实施取得的成效</w:t>
      </w:r>
    </w:p>
    <w:p>
      <w:pPr>
        <w:widowControl/>
        <w:spacing w:line="560" w:lineRule="exact"/>
        <w:ind w:firstLine="640" w:firstLineChars="200"/>
        <w:jc w:val="left"/>
        <w:rPr>
          <w:rFonts w:ascii="仿宋" w:eastAsia="仿宋" w:cs="仿宋"/>
          <w:color w:val="000000"/>
          <w:kern w:val="0"/>
          <w:sz w:val="32"/>
          <w:szCs w:val="32"/>
        </w:rPr>
      </w:pPr>
      <w:r>
        <w:rPr>
          <w:rFonts w:hint="eastAsia" w:ascii="仿宋" w:eastAsia="仿宋" w:cs="仿宋"/>
          <w:color w:val="000000"/>
          <w:kern w:val="0"/>
          <w:sz w:val="32"/>
          <w:szCs w:val="32"/>
        </w:rPr>
        <w:t>随州市财政安排国有资本经营预算支出220万元注入增加项目实施单位的随州市市级粮食应急储备保障中心项目项目资本金，将大大减轻项目实施单位资金筹集压力，降低建设项目融资成本，有助于提升我市市级粮食应急保障能力，确保市级粮食安全。优化国有资本配置和合理流动，助推项目落地，在落实国家粮食安全战略方面切实发挥国有经济的引领、带动、示范、支撑作用。截至目前，项目实施单位已按照随州市人民政府4月12日印发的《随州市市级粮食应急储备保障中心建设方案》，完成了项目的选址、可行性研究报告的编制与审批、3500万元地方政府专项债券申报审核、项目地质勘查、项目设计招标等前期工作。</w:t>
      </w:r>
    </w:p>
    <w:p>
      <w:pPr>
        <w:widowControl/>
        <w:spacing w:line="560" w:lineRule="exact"/>
        <w:ind w:firstLine="640" w:firstLineChars="200"/>
        <w:jc w:val="left"/>
        <w:rPr>
          <w:rFonts w:ascii="楷体" w:eastAsia="楷体" w:cs="楷体"/>
          <w:color w:val="000000"/>
          <w:kern w:val="0"/>
          <w:sz w:val="32"/>
          <w:szCs w:val="32"/>
        </w:rPr>
      </w:pPr>
      <w:r>
        <w:rPr>
          <w:rFonts w:hint="eastAsia" w:ascii="楷体" w:eastAsia="楷体" w:cs="楷体"/>
          <w:color w:val="000000"/>
          <w:kern w:val="0"/>
          <w:sz w:val="32"/>
          <w:szCs w:val="32"/>
        </w:rPr>
        <w:t xml:space="preserve">3.存在的问题和原因 </w:t>
      </w:r>
    </w:p>
    <w:p>
      <w:pPr>
        <w:widowControl/>
        <w:spacing w:line="560" w:lineRule="exact"/>
        <w:ind w:firstLine="640" w:firstLineChars="200"/>
        <w:jc w:val="left"/>
        <w:rPr>
          <w:rFonts w:ascii="仿宋" w:eastAsia="仿宋" w:cs="仿宋"/>
          <w:color w:val="000000"/>
          <w:kern w:val="0"/>
          <w:sz w:val="32"/>
          <w:szCs w:val="32"/>
        </w:rPr>
      </w:pPr>
      <w:r>
        <w:rPr>
          <w:rFonts w:hint="eastAsia" w:ascii="仿宋" w:eastAsia="仿宋" w:cs="仿宋"/>
          <w:color w:val="000000"/>
          <w:kern w:val="0"/>
          <w:sz w:val="32"/>
          <w:szCs w:val="32"/>
        </w:rPr>
        <w:t>（1）项目实施单位使用国有资本经营预算支出项目资金建设的随州市市级粮食应急储备保障中心建设</w:t>
      </w:r>
      <w:r>
        <w:rPr>
          <w:rFonts w:hint="eastAsia" w:ascii="仿宋" w:eastAsia="仿宋" w:cs="仿宋"/>
          <w:color w:val="303030"/>
          <w:kern w:val="0"/>
          <w:sz w:val="32"/>
          <w:szCs w:val="32"/>
        </w:rPr>
        <w:t>项目进展缓慢</w:t>
      </w:r>
      <w:r>
        <w:rPr>
          <w:rFonts w:hint="eastAsia" w:ascii="仿宋" w:eastAsia="仿宋" w:cs="仿宋"/>
          <w:color w:val="000000"/>
          <w:kern w:val="0"/>
          <w:sz w:val="32"/>
          <w:szCs w:val="32"/>
        </w:rPr>
        <w:t>，</w:t>
      </w:r>
      <w:r>
        <w:rPr>
          <w:rFonts w:hint="eastAsia" w:ascii="仿宋" w:eastAsia="仿宋" w:cs="仿宋"/>
          <w:color w:val="303030"/>
          <w:kern w:val="0"/>
          <w:sz w:val="32"/>
          <w:szCs w:val="32"/>
        </w:rPr>
        <w:t>未严格落实建设方案的实施步骤和可研报告的时间进度，导致项目</w:t>
      </w:r>
      <w:r>
        <w:rPr>
          <w:rFonts w:hint="eastAsia" w:ascii="仿宋" w:eastAsia="仿宋" w:cs="仿宋"/>
          <w:color w:val="000000"/>
          <w:kern w:val="0"/>
          <w:sz w:val="32"/>
          <w:szCs w:val="32"/>
        </w:rPr>
        <w:t>资金未及时使用，未充分发挥项目资金的使用效益。</w:t>
      </w:r>
    </w:p>
    <w:p>
      <w:pPr>
        <w:widowControl/>
        <w:spacing w:line="560" w:lineRule="exact"/>
        <w:ind w:firstLine="640" w:firstLineChars="200"/>
        <w:jc w:val="left"/>
        <w:rPr>
          <w:rFonts w:ascii="仿宋" w:eastAsia="仿宋" w:cs="仿宋"/>
          <w:color w:val="000000"/>
          <w:kern w:val="0"/>
          <w:sz w:val="32"/>
          <w:szCs w:val="32"/>
        </w:rPr>
      </w:pPr>
      <w:r>
        <w:rPr>
          <w:rFonts w:hint="eastAsia" w:ascii="仿宋" w:eastAsia="仿宋" w:cs="仿宋"/>
          <w:color w:val="000000"/>
          <w:kern w:val="0"/>
          <w:sz w:val="32"/>
          <w:szCs w:val="32"/>
        </w:rPr>
        <w:t>（2）项目实施单位尚未建立和完善项目实施相关的监督考核制度，不利于项目后期的管理。</w:t>
      </w:r>
    </w:p>
    <w:p>
      <w:pPr>
        <w:widowControl/>
        <w:spacing w:line="560" w:lineRule="exact"/>
        <w:ind w:firstLine="640" w:firstLineChars="200"/>
        <w:jc w:val="left"/>
        <w:rPr>
          <w:rFonts w:ascii="楷体" w:eastAsia="楷体" w:cs="楷体"/>
          <w:color w:val="000000"/>
          <w:kern w:val="0"/>
          <w:sz w:val="32"/>
          <w:szCs w:val="32"/>
        </w:rPr>
      </w:pPr>
      <w:r>
        <w:rPr>
          <w:rFonts w:hint="eastAsia" w:ascii="楷体" w:eastAsia="楷体" w:cs="楷体"/>
          <w:color w:val="000000"/>
          <w:kern w:val="0"/>
          <w:sz w:val="32"/>
          <w:szCs w:val="32"/>
        </w:rPr>
        <w:t xml:space="preserve">（四）结果应用建议 </w:t>
      </w:r>
    </w:p>
    <w:p>
      <w:pPr>
        <w:widowControl/>
        <w:spacing w:line="56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（1）项目实施单位应按照规范程序进行</w:t>
      </w:r>
      <w:r>
        <w:rPr>
          <w:rFonts w:hint="eastAsia" w:ascii="仿宋" w:eastAsia="仿宋" w:cs="仿宋"/>
          <w:color w:val="000000"/>
          <w:kern w:val="0"/>
          <w:sz w:val="32"/>
          <w:szCs w:val="32"/>
        </w:rPr>
        <w:t>国有资本经营预算支出</w:t>
      </w:r>
      <w:r>
        <w:rPr>
          <w:rFonts w:hint="eastAsia" w:ascii="仿宋_GB2312" w:eastAsia="仿宋_GB2312" w:cs="仿宋_GB2312"/>
          <w:sz w:val="32"/>
          <w:szCs w:val="32"/>
        </w:rPr>
        <w:t>项目立项申报，对项目进行事前绩效评估，项目立项申请时应有明确的绩效目标和可衡量的绩效指标；应在绩效目标的约束下开展工作，及时使用项目资金，使项目资金充分发挥作用。</w:t>
      </w:r>
    </w:p>
    <w:p>
      <w:pPr>
        <w:widowControl/>
        <w:spacing w:line="560" w:lineRule="exact"/>
        <w:ind w:firstLine="640" w:firstLineChars="200"/>
        <w:jc w:val="left"/>
        <w:rPr>
          <w:rFonts w:hint="eastAsia" w:ascii="仿宋" w:eastAsia="仿宋" w:cs="仿宋"/>
          <w:color w:val="000000"/>
          <w:kern w:val="0"/>
          <w:sz w:val="32"/>
          <w:szCs w:val="32"/>
        </w:rPr>
      </w:pPr>
      <w:r>
        <w:rPr>
          <w:rFonts w:hint="eastAsia" w:ascii="仿宋" w:eastAsia="仿宋" w:cs="仿宋"/>
          <w:color w:val="000000"/>
          <w:kern w:val="0"/>
          <w:sz w:val="32"/>
          <w:szCs w:val="32"/>
        </w:rPr>
        <w:t>（2）</w:t>
      </w:r>
      <w:r>
        <w:rPr>
          <w:rFonts w:hint="eastAsia" w:ascii="仿宋_GB2312" w:eastAsia="仿宋_GB2312" w:cs="仿宋_GB2312"/>
          <w:sz w:val="32"/>
          <w:szCs w:val="32"/>
        </w:rPr>
        <w:t>项目实施单位应当严格落实</w:t>
      </w:r>
      <w:r>
        <w:rPr>
          <w:rFonts w:hint="eastAsia" w:ascii="仿宋" w:eastAsia="仿宋" w:cs="仿宋"/>
          <w:color w:val="303030"/>
          <w:kern w:val="0"/>
          <w:sz w:val="32"/>
          <w:szCs w:val="32"/>
        </w:rPr>
        <w:t>建设方案的实施步骤和可研报告的时间进度，建立和完善项目建设相关的监督和考核制度</w:t>
      </w:r>
      <w:r>
        <w:rPr>
          <w:rFonts w:hint="eastAsia" w:ascii="仿宋" w:eastAsia="仿宋" w:cs="仿宋"/>
          <w:color w:val="000000"/>
          <w:kern w:val="0"/>
          <w:sz w:val="32"/>
          <w:szCs w:val="32"/>
        </w:rPr>
        <w:t>，保障项目实施过程的中的监督考核落实到位。</w:t>
      </w:r>
    </w:p>
    <w:tbl>
      <w:tblPr>
        <w:tblStyle w:val="7"/>
        <w:tblW w:w="13140" w:type="dxa"/>
        <w:tblInd w:w="93" w:type="dxa"/>
        <w:tblLayout w:type="autofit"/>
        <w:tblCellMar>
          <w:top w:w="0" w:type="dxa"/>
          <w:left w:w="108" w:type="dxa"/>
          <w:bottom w:w="0" w:type="dxa"/>
          <w:right w:w="108" w:type="dxa"/>
        </w:tblCellMar>
      </w:tblPr>
      <w:tblGrid>
        <w:gridCol w:w="582"/>
        <w:gridCol w:w="567"/>
        <w:gridCol w:w="709"/>
        <w:gridCol w:w="1276"/>
        <w:gridCol w:w="1843"/>
        <w:gridCol w:w="1134"/>
        <w:gridCol w:w="425"/>
        <w:gridCol w:w="6604"/>
      </w:tblGrid>
      <w:tr>
        <w:tblPrEx>
          <w:tblCellMar>
            <w:top w:w="0" w:type="dxa"/>
            <w:left w:w="108" w:type="dxa"/>
            <w:bottom w:w="0" w:type="dxa"/>
            <w:right w:w="108" w:type="dxa"/>
          </w:tblCellMar>
        </w:tblPrEx>
        <w:trPr>
          <w:trHeight w:val="1020" w:hRule="atLeast"/>
        </w:trPr>
        <w:tc>
          <w:tcPr>
            <w:tcW w:w="13140" w:type="dxa"/>
            <w:gridSpan w:val="8"/>
            <w:tcBorders>
              <w:top w:val="nil"/>
              <w:left w:val="nil"/>
              <w:bottom w:val="nil"/>
              <w:right w:val="nil"/>
            </w:tcBorders>
            <w:shd w:val="clear" w:color="auto" w:fill="auto"/>
            <w:noWrap/>
            <w:vAlign w:val="center"/>
          </w:tcPr>
          <w:p>
            <w:pPr>
              <w:widowControl/>
              <w:jc w:val="center"/>
              <w:rPr>
                <w:rFonts w:ascii="Arial" w:hAnsi="Arial" w:eastAsia="宋体" w:cs="Arial"/>
                <w:color w:val="000000"/>
                <w:kern w:val="0"/>
                <w:sz w:val="36"/>
                <w:szCs w:val="36"/>
              </w:rPr>
            </w:pPr>
            <w:r>
              <w:rPr>
                <w:rFonts w:ascii="Arial" w:hAnsi="Arial" w:eastAsia="宋体" w:cs="Arial"/>
                <w:color w:val="000000"/>
                <w:kern w:val="0"/>
                <w:sz w:val="36"/>
                <w:szCs w:val="36"/>
              </w:rPr>
              <w:t>2022</w:t>
            </w:r>
            <w:r>
              <w:rPr>
                <w:rFonts w:hint="eastAsia" w:ascii="宋体" w:hAnsi="宋体" w:eastAsia="宋体" w:cs="Arial"/>
                <w:color w:val="000000"/>
                <w:kern w:val="0"/>
                <w:sz w:val="36"/>
                <w:szCs w:val="36"/>
              </w:rPr>
              <w:t>年度国有资本经营预算支出项目绩效评价评价指标综合评分表</w:t>
            </w:r>
          </w:p>
        </w:tc>
      </w:tr>
      <w:tr>
        <w:tblPrEx>
          <w:tblCellMar>
            <w:top w:w="0" w:type="dxa"/>
            <w:left w:w="108" w:type="dxa"/>
            <w:bottom w:w="0" w:type="dxa"/>
            <w:right w:w="108" w:type="dxa"/>
          </w:tblCellMar>
        </w:tblPrEx>
        <w:trPr>
          <w:trHeight w:val="619" w:hRule="atLeast"/>
        </w:trPr>
        <w:tc>
          <w:tcPr>
            <w:tcW w:w="1858" w:type="dxa"/>
            <w:gridSpan w:val="3"/>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指标名称                                         （权重）</w:t>
            </w:r>
          </w:p>
        </w:tc>
        <w:tc>
          <w:tcPr>
            <w:tcW w:w="1276" w:type="dxa"/>
            <w:vMerge w:val="restart"/>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指标解释</w:t>
            </w:r>
          </w:p>
        </w:tc>
        <w:tc>
          <w:tcPr>
            <w:tcW w:w="1843" w:type="dxa"/>
            <w:vMerge w:val="restart"/>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指标说明</w:t>
            </w:r>
          </w:p>
        </w:tc>
        <w:tc>
          <w:tcPr>
            <w:tcW w:w="1134" w:type="dxa"/>
            <w:vMerge w:val="restart"/>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评分标准</w:t>
            </w:r>
          </w:p>
        </w:tc>
        <w:tc>
          <w:tcPr>
            <w:tcW w:w="42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得分</w:t>
            </w:r>
          </w:p>
        </w:tc>
        <w:tc>
          <w:tcPr>
            <w:tcW w:w="6604"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评分依据</w:t>
            </w:r>
          </w:p>
        </w:tc>
      </w:tr>
      <w:tr>
        <w:tblPrEx>
          <w:tblCellMar>
            <w:top w:w="0" w:type="dxa"/>
            <w:left w:w="108" w:type="dxa"/>
            <w:bottom w:w="0" w:type="dxa"/>
            <w:right w:w="108" w:type="dxa"/>
          </w:tblCellMar>
        </w:tblPrEx>
        <w:trPr>
          <w:trHeight w:val="604" w:hRule="atLeast"/>
        </w:trPr>
        <w:tc>
          <w:tcPr>
            <w:tcW w:w="582" w:type="dxa"/>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一级     指标</w:t>
            </w:r>
          </w:p>
        </w:tc>
        <w:tc>
          <w:tcPr>
            <w:tcW w:w="567" w:type="dxa"/>
            <w:tcBorders>
              <w:top w:val="nil"/>
              <w:left w:val="nil"/>
              <w:bottom w:val="single" w:color="000000" w:sz="8" w:space="0"/>
              <w:right w:val="single" w:color="000000" w:sz="8" w:space="0"/>
            </w:tcBorders>
            <w:shd w:val="clear" w:color="000000" w:fill="FFFFFF"/>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二级     指标</w:t>
            </w:r>
          </w:p>
        </w:tc>
        <w:tc>
          <w:tcPr>
            <w:tcW w:w="709" w:type="dxa"/>
            <w:tcBorders>
              <w:top w:val="nil"/>
              <w:left w:val="nil"/>
              <w:bottom w:val="single" w:color="000000" w:sz="8" w:space="0"/>
              <w:right w:val="single" w:color="000000" w:sz="8" w:space="0"/>
            </w:tcBorders>
            <w:shd w:val="clear" w:color="000000" w:fill="FFFFFF"/>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三级                        指标</w:t>
            </w:r>
          </w:p>
        </w:tc>
        <w:tc>
          <w:tcPr>
            <w:tcW w:w="127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16"/>
                <w:szCs w:val="16"/>
              </w:rPr>
            </w:pPr>
          </w:p>
        </w:tc>
        <w:tc>
          <w:tcPr>
            <w:tcW w:w="184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16"/>
                <w:szCs w:val="16"/>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16"/>
                <w:szCs w:val="16"/>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kern w:val="0"/>
                <w:sz w:val="16"/>
                <w:szCs w:val="16"/>
              </w:rPr>
            </w:pPr>
          </w:p>
        </w:tc>
        <w:tc>
          <w:tcPr>
            <w:tcW w:w="660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kern w:val="0"/>
                <w:sz w:val="16"/>
                <w:szCs w:val="16"/>
              </w:rPr>
            </w:pPr>
          </w:p>
        </w:tc>
      </w:tr>
      <w:tr>
        <w:tblPrEx>
          <w:tblCellMar>
            <w:top w:w="0" w:type="dxa"/>
            <w:left w:w="108" w:type="dxa"/>
            <w:bottom w:w="0" w:type="dxa"/>
            <w:right w:w="108" w:type="dxa"/>
          </w:tblCellMar>
        </w:tblPrEx>
        <w:trPr>
          <w:trHeight w:val="3525" w:hRule="atLeast"/>
        </w:trPr>
        <w:tc>
          <w:tcPr>
            <w:tcW w:w="582"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决策   （21分）</w:t>
            </w:r>
          </w:p>
        </w:tc>
        <w:tc>
          <w:tcPr>
            <w:tcW w:w="567"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项目              立项           （8分）</w:t>
            </w:r>
          </w:p>
        </w:tc>
        <w:tc>
          <w:tcPr>
            <w:tcW w:w="709" w:type="dxa"/>
            <w:tcBorders>
              <w:top w:val="nil"/>
              <w:left w:val="nil"/>
              <w:bottom w:val="single" w:color="000000" w:sz="8" w:space="0"/>
              <w:right w:val="single" w:color="000000" w:sz="8" w:space="0"/>
            </w:tcBorders>
            <w:shd w:val="clear" w:color="000000" w:fill="FFFFFF"/>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立项依据             充分性                        （5分）</w:t>
            </w:r>
          </w:p>
        </w:tc>
        <w:tc>
          <w:tcPr>
            <w:tcW w:w="1276"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项目立项是否符合法律法规、相关政策、发展规划以及部门职责，用以反映和考核项目立项依据情况。</w:t>
            </w:r>
          </w:p>
        </w:tc>
        <w:tc>
          <w:tcPr>
            <w:tcW w:w="1843"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评价要点：                                 ①项目立项符合国家法律法规、国民经济发展规划和相关政策；                         ②项目立项符合行业发展规划和政策要求；                                         ③项目立项与部门职责范围相符，属于部门履职所需；                                           ④项目属于公共财政支持范围，符合中央、地方事权支出责任划分原则；               ⑤项目与相关部门同类项目或部门内部相关项目不重复。                                 </w:t>
            </w:r>
          </w:p>
        </w:tc>
        <w:tc>
          <w:tcPr>
            <w:tcW w:w="1134"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总共5项，一项不满足条件，扣1分，5分扣完为止。</w:t>
            </w:r>
          </w:p>
        </w:tc>
        <w:tc>
          <w:tcPr>
            <w:tcW w:w="425" w:type="dxa"/>
            <w:tcBorders>
              <w:top w:val="nil"/>
              <w:left w:val="nil"/>
              <w:bottom w:val="single" w:color="000000" w:sz="8" w:space="0"/>
              <w:right w:val="single" w:color="000000" w:sz="8" w:space="0"/>
            </w:tcBorders>
            <w:shd w:val="clear" w:color="auto" w:fill="auto"/>
            <w:noWrap/>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5</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资料收集，了解到该项目立项是依据随州市人民政府2022年4月12日印发的《随州市市级粮食应急储备保障中心建设方案》和《随州市市本级2022年国有资本经营预算支出表》,随州市市级粮食应急储备保障中心项目确定为补短板重点项目；项目总投资3700万，资金来源之一为2022年度国有资本经营预算安排支出 200万元。2022年随州市市本级国有资本经营预算支出表中明确增加国有企业项目资本金注入200万元，主要用于增资扩仓，支持粮食仓储能力建设；随州市市本级2022年国有资本经营预算支出调整表中将项目资本金注入预算调整为220万元；项目立项符合法律法律、行业政策、发展规划以及部门职责。根据评分标准，不扣分，得5分。</w:t>
            </w:r>
          </w:p>
        </w:tc>
      </w:tr>
      <w:tr>
        <w:tblPrEx>
          <w:tblCellMar>
            <w:top w:w="0" w:type="dxa"/>
            <w:left w:w="108" w:type="dxa"/>
            <w:bottom w:w="0" w:type="dxa"/>
            <w:right w:w="108" w:type="dxa"/>
          </w:tblCellMar>
        </w:tblPrEx>
        <w:trPr>
          <w:trHeight w:val="2190" w:hRule="atLeast"/>
        </w:trPr>
        <w:tc>
          <w:tcPr>
            <w:tcW w:w="58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16"/>
                <w:szCs w:val="16"/>
              </w:rPr>
            </w:pPr>
          </w:p>
        </w:tc>
        <w:tc>
          <w:tcPr>
            <w:tcW w:w="567"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kern w:val="0"/>
                <w:sz w:val="16"/>
                <w:szCs w:val="16"/>
              </w:rPr>
            </w:pPr>
          </w:p>
        </w:tc>
        <w:tc>
          <w:tcPr>
            <w:tcW w:w="709" w:type="dxa"/>
            <w:tcBorders>
              <w:top w:val="nil"/>
              <w:left w:val="nil"/>
              <w:bottom w:val="single" w:color="000000" w:sz="8" w:space="0"/>
              <w:right w:val="single" w:color="000000" w:sz="8" w:space="0"/>
            </w:tcBorders>
            <w:shd w:val="clear" w:color="000000" w:fill="FFFFFF"/>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立项程序                      规范性                       （3分）</w:t>
            </w:r>
          </w:p>
        </w:tc>
        <w:tc>
          <w:tcPr>
            <w:tcW w:w="1276"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项目申请、设立过程是否符合相关要求，用以反映和考核项目立项的规范情况。</w:t>
            </w:r>
          </w:p>
        </w:tc>
        <w:tc>
          <w:tcPr>
            <w:tcW w:w="1843"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评价要点：                                 ①项目按照规定的程序申请设立；                     ②审批文件、材料符合相关要求；                                         ③项目事前经过必要的可行性研究、专家论证、风险评估、绩效评估、集体决策。                     </w:t>
            </w:r>
          </w:p>
        </w:tc>
        <w:tc>
          <w:tcPr>
            <w:tcW w:w="1134"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总共3项，一项不满足条件，扣1分，3分扣完为止。</w:t>
            </w:r>
          </w:p>
        </w:tc>
        <w:tc>
          <w:tcPr>
            <w:tcW w:w="425" w:type="dxa"/>
            <w:tcBorders>
              <w:top w:val="nil"/>
              <w:left w:val="nil"/>
              <w:bottom w:val="single" w:color="000000" w:sz="8" w:space="0"/>
              <w:right w:val="single" w:color="000000" w:sz="8" w:space="0"/>
            </w:tcBorders>
            <w:shd w:val="clear" w:color="auto" w:fill="auto"/>
            <w:noWrap/>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3</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随州市人民政府4月12日印发的《随州市市级粮食应急储备保障中心建设方案》、2022年6月7日随州市发展和改革委《市发改委关于随州市市级粮食应急储备保障中心建设项目建议书的批复》（随发改审批服务[2022]54号）和《随州市市级粮食应急储备保障中心项目可行性研究报告》，了解到该项目事前进行了必要的可行性研究，随州市市级粮食应急储备保障中心项目立项按照规定程序申请审批。根据评分标准，不扣分，得3分。</w:t>
            </w:r>
          </w:p>
        </w:tc>
      </w:tr>
      <w:tr>
        <w:tblPrEx>
          <w:tblCellMar>
            <w:top w:w="0" w:type="dxa"/>
            <w:left w:w="108" w:type="dxa"/>
            <w:bottom w:w="0" w:type="dxa"/>
            <w:right w:w="108" w:type="dxa"/>
          </w:tblCellMar>
        </w:tblPrEx>
        <w:trPr>
          <w:trHeight w:val="2985" w:hRule="atLeast"/>
        </w:trPr>
        <w:tc>
          <w:tcPr>
            <w:tcW w:w="58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16"/>
                <w:szCs w:val="16"/>
              </w:rPr>
            </w:pPr>
          </w:p>
        </w:tc>
        <w:tc>
          <w:tcPr>
            <w:tcW w:w="567"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绩效              目标    （7分）</w:t>
            </w:r>
          </w:p>
        </w:tc>
        <w:tc>
          <w:tcPr>
            <w:tcW w:w="709" w:type="dxa"/>
            <w:tcBorders>
              <w:top w:val="nil"/>
              <w:left w:val="nil"/>
              <w:bottom w:val="single" w:color="000000" w:sz="8" w:space="0"/>
              <w:right w:val="single" w:color="000000" w:sz="8" w:space="0"/>
            </w:tcBorders>
            <w:shd w:val="clear" w:color="000000" w:fill="FFFFFF"/>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绩效目标                      合理性                         （4分）</w:t>
            </w:r>
          </w:p>
        </w:tc>
        <w:tc>
          <w:tcPr>
            <w:tcW w:w="1276"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项目所设定的绩效目标是否依据充分，是否符合客观实际，用以反映和考核项目绩效目标与项目实施的相符情况。</w:t>
            </w:r>
          </w:p>
        </w:tc>
        <w:tc>
          <w:tcPr>
            <w:tcW w:w="1843"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评价要点：                              ①项目有绩效目标或工作目标，且绩效目标和工作目标明确、清晰；                     ②项目绩效目标与实际工作内容是否具有相关性；                                         ③项目预期产出效益和效果符合正常的业绩水平；                                         ④是否与预算确定的项目投资额或资金量相匹配。                                       </w:t>
            </w:r>
          </w:p>
        </w:tc>
        <w:tc>
          <w:tcPr>
            <w:tcW w:w="1134"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总共4项，一项不满足条件，扣1分，4分扣完为止。</w:t>
            </w:r>
          </w:p>
        </w:tc>
        <w:tc>
          <w:tcPr>
            <w:tcW w:w="425" w:type="dxa"/>
            <w:tcBorders>
              <w:top w:val="nil"/>
              <w:left w:val="nil"/>
              <w:bottom w:val="single" w:color="000000" w:sz="8" w:space="0"/>
              <w:right w:val="single" w:color="000000" w:sz="8" w:space="0"/>
            </w:tcBorders>
            <w:shd w:val="clear" w:color="auto" w:fill="auto"/>
            <w:noWrap/>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4</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随州市财政预算支出项目绩效目标自评表》《随州市市级粮食应急储备保障中心建设方案》和《随州市市级粮食应急储备保障中心项目可行性研究报告》，了解到随州市市级粮食应急储备保障中心项目有明确的建设目标：建成成品粮低温仓规模0.1万吨，准低温原粮仓仓容3万吨，建设保障体系综合业务楼。达到单次粮食应急配送能力100吨的要求，形成500吨/日的入库能力和500吨/日的出库能力；充分保障政府掌控应急资源的要求，确保关键时刻拿得出、调得动、用得上。项目预期产出效益和效果符合正常的业绩水平，与预算确定的项目资金量相匹配。根据评分标准，不扣分，得4分。</w:t>
            </w:r>
          </w:p>
        </w:tc>
      </w:tr>
      <w:tr>
        <w:tblPrEx>
          <w:tblCellMar>
            <w:top w:w="0" w:type="dxa"/>
            <w:left w:w="108" w:type="dxa"/>
            <w:bottom w:w="0" w:type="dxa"/>
            <w:right w:w="108" w:type="dxa"/>
          </w:tblCellMar>
        </w:tblPrEx>
        <w:trPr>
          <w:trHeight w:val="1920" w:hRule="atLeast"/>
        </w:trPr>
        <w:tc>
          <w:tcPr>
            <w:tcW w:w="58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16"/>
                <w:szCs w:val="16"/>
              </w:rPr>
            </w:pPr>
          </w:p>
        </w:tc>
        <w:tc>
          <w:tcPr>
            <w:tcW w:w="567"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kern w:val="0"/>
                <w:sz w:val="16"/>
                <w:szCs w:val="16"/>
              </w:rPr>
            </w:pPr>
          </w:p>
        </w:tc>
        <w:tc>
          <w:tcPr>
            <w:tcW w:w="709" w:type="dxa"/>
            <w:tcBorders>
              <w:top w:val="nil"/>
              <w:left w:val="nil"/>
              <w:bottom w:val="single" w:color="000000" w:sz="8" w:space="0"/>
              <w:right w:val="single" w:color="000000" w:sz="8" w:space="0"/>
            </w:tcBorders>
            <w:shd w:val="clear" w:color="000000" w:fill="FFFFFF"/>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绩效指标                 明确性               （3分）</w:t>
            </w:r>
          </w:p>
        </w:tc>
        <w:tc>
          <w:tcPr>
            <w:tcW w:w="1276"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依据绩效目标设定的绩效指标是否清晰、细化、可衡量等，用以反映和考核项目绩效目标的明细化情况</w:t>
            </w:r>
          </w:p>
        </w:tc>
        <w:tc>
          <w:tcPr>
            <w:tcW w:w="1843"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评价要点：                              ①是否将项目绩效目标细化分解为具体的绩效指标                                   ②是否通过清晰、可衡量的指标值予以体现；                                     ③是否与项目目标任务数或计划数相对应。                                                               </w:t>
            </w:r>
          </w:p>
        </w:tc>
        <w:tc>
          <w:tcPr>
            <w:tcW w:w="1134"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总共3项，一项不满足条件，扣1分，3分扣完为止。</w:t>
            </w:r>
          </w:p>
        </w:tc>
        <w:tc>
          <w:tcPr>
            <w:tcW w:w="425" w:type="dxa"/>
            <w:tcBorders>
              <w:top w:val="nil"/>
              <w:left w:val="nil"/>
              <w:bottom w:val="single" w:color="000000" w:sz="8" w:space="0"/>
              <w:right w:val="single" w:color="000000" w:sz="8" w:space="0"/>
            </w:tcBorders>
            <w:shd w:val="clear" w:color="auto" w:fill="auto"/>
            <w:noWrap/>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1</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随州市财政预算支出项目绩效目标自评表》，了解项目绩效自评时将项目绩效目标细化在分解为具体的绩效指标，但设置的部分绩效指标值不可衡量与目标任务不匹配，如产出指标的质量指标的三级指标“工程质量达标”，不符合项目实际，项目在2022年度尚未进入建设阶段，无法衡量工程质量是否达标。根据评分标准，扣2分，得1分。</w:t>
            </w:r>
          </w:p>
        </w:tc>
      </w:tr>
      <w:tr>
        <w:tblPrEx>
          <w:tblCellMar>
            <w:top w:w="0" w:type="dxa"/>
            <w:left w:w="108" w:type="dxa"/>
            <w:bottom w:w="0" w:type="dxa"/>
            <w:right w:w="108" w:type="dxa"/>
          </w:tblCellMar>
        </w:tblPrEx>
        <w:trPr>
          <w:trHeight w:val="2310" w:hRule="atLeast"/>
        </w:trPr>
        <w:tc>
          <w:tcPr>
            <w:tcW w:w="58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16"/>
                <w:szCs w:val="16"/>
              </w:rPr>
            </w:pPr>
          </w:p>
        </w:tc>
        <w:tc>
          <w:tcPr>
            <w:tcW w:w="567"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资金                    投入    （6分）</w:t>
            </w:r>
          </w:p>
        </w:tc>
        <w:tc>
          <w:tcPr>
            <w:tcW w:w="709" w:type="dxa"/>
            <w:tcBorders>
              <w:top w:val="nil"/>
              <w:left w:val="nil"/>
              <w:bottom w:val="single" w:color="000000" w:sz="8" w:space="0"/>
              <w:right w:val="single" w:color="000000" w:sz="8" w:space="0"/>
            </w:tcBorders>
            <w:shd w:val="clear" w:color="000000" w:fill="FFFFFF"/>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预算编制               科学性         （4分）</w:t>
            </w:r>
          </w:p>
        </w:tc>
        <w:tc>
          <w:tcPr>
            <w:tcW w:w="1276"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项目预算编制是否经过科学论证、有明确标准，资金额度与年度目标是否相适应，用以反映和考核项目预算编制的科学性、合理性情况。</w:t>
            </w:r>
          </w:p>
        </w:tc>
        <w:tc>
          <w:tcPr>
            <w:tcW w:w="1843"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评价要点：                              ①预算编制经过科学论证和审批；             ②预算内容与项目内容匹配；                         ③预算额度测算依据充分,按照标准编制；                                    ④预算确定的项目投资额或资金量与工作任务相匹配。                                      </w:t>
            </w:r>
          </w:p>
        </w:tc>
        <w:tc>
          <w:tcPr>
            <w:tcW w:w="1134"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总共4项，一项不满足条件，扣1分，4分扣完为止。</w:t>
            </w:r>
          </w:p>
        </w:tc>
        <w:tc>
          <w:tcPr>
            <w:tcW w:w="425" w:type="dxa"/>
            <w:tcBorders>
              <w:top w:val="nil"/>
              <w:left w:val="nil"/>
              <w:bottom w:val="single" w:color="000000" w:sz="8" w:space="0"/>
              <w:right w:val="single" w:color="000000" w:sz="8" w:space="0"/>
            </w:tcBorders>
            <w:shd w:val="clear" w:color="auto" w:fill="auto"/>
            <w:noWrap/>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4</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随州市市级粮食应急储备保障中心建设方案》、《随州市市级粮食应急储备保障中心项目可行性研究报告》、《随州市市本级2022年国有资本经营预算支出表》以及《随州市市本级2022年国有资本经营预算支出调整表》，了解到该项目预算的编制依据充分，资金额度与年度目标相适应。根据评分标准，不扣分，得4分。</w:t>
            </w:r>
          </w:p>
        </w:tc>
      </w:tr>
      <w:tr>
        <w:tblPrEx>
          <w:tblCellMar>
            <w:top w:w="0" w:type="dxa"/>
            <w:left w:w="108" w:type="dxa"/>
            <w:bottom w:w="0" w:type="dxa"/>
            <w:right w:w="108" w:type="dxa"/>
          </w:tblCellMar>
        </w:tblPrEx>
        <w:trPr>
          <w:trHeight w:val="1980" w:hRule="atLeast"/>
        </w:trPr>
        <w:tc>
          <w:tcPr>
            <w:tcW w:w="58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16"/>
                <w:szCs w:val="16"/>
              </w:rPr>
            </w:pPr>
          </w:p>
        </w:tc>
        <w:tc>
          <w:tcPr>
            <w:tcW w:w="567"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kern w:val="0"/>
                <w:sz w:val="16"/>
                <w:szCs w:val="16"/>
              </w:rPr>
            </w:pPr>
          </w:p>
        </w:tc>
        <w:tc>
          <w:tcPr>
            <w:tcW w:w="709" w:type="dxa"/>
            <w:tcBorders>
              <w:top w:val="nil"/>
              <w:left w:val="nil"/>
              <w:bottom w:val="single" w:color="000000" w:sz="8" w:space="0"/>
              <w:right w:val="single" w:color="000000" w:sz="8" w:space="0"/>
            </w:tcBorders>
            <w:shd w:val="clear" w:color="000000" w:fill="FFFFFF"/>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资金分配                 合理性          （2分）</w:t>
            </w:r>
          </w:p>
        </w:tc>
        <w:tc>
          <w:tcPr>
            <w:tcW w:w="1276"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项目预算资金分配是否有测算依据，与补助单位或地方实际是否相适应，用以反映和考核项目预算资金分配的科学性、合理性情况。</w:t>
            </w:r>
          </w:p>
        </w:tc>
        <w:tc>
          <w:tcPr>
            <w:tcW w:w="1843"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 xml:space="preserve">评价要点：                              ①预算资金分配依据是否充分；             ②资金分配额度是否合理，与项目单位或地方是否相适应。                                                              </w:t>
            </w:r>
          </w:p>
        </w:tc>
        <w:tc>
          <w:tcPr>
            <w:tcW w:w="1134" w:type="dxa"/>
            <w:tcBorders>
              <w:top w:val="nil"/>
              <w:left w:val="nil"/>
              <w:bottom w:val="single" w:color="000000" w:sz="8" w:space="0"/>
              <w:right w:val="single" w:color="000000" w:sz="8" w:space="0"/>
            </w:tcBorders>
            <w:shd w:val="clear" w:color="000000" w:fill="FFFFFF"/>
            <w:vAlign w:val="center"/>
          </w:tcPr>
          <w:p>
            <w:pPr>
              <w:widowControl/>
              <w:jc w:val="left"/>
              <w:rPr>
                <w:rFonts w:ascii="仿宋" w:hAnsi="仿宋" w:eastAsia="仿宋" w:cs="宋体"/>
                <w:kern w:val="0"/>
                <w:sz w:val="16"/>
                <w:szCs w:val="16"/>
              </w:rPr>
            </w:pPr>
            <w:r>
              <w:rPr>
                <w:rFonts w:hint="eastAsia" w:ascii="仿宋" w:hAnsi="仿宋" w:eastAsia="仿宋" w:cs="宋体"/>
                <w:kern w:val="0"/>
                <w:sz w:val="16"/>
                <w:szCs w:val="16"/>
              </w:rPr>
              <w:t>总共2项，一项不满足条件，扣2分，2分扣完为止。</w:t>
            </w:r>
          </w:p>
        </w:tc>
        <w:tc>
          <w:tcPr>
            <w:tcW w:w="425" w:type="dxa"/>
            <w:tcBorders>
              <w:top w:val="nil"/>
              <w:left w:val="nil"/>
              <w:bottom w:val="single" w:color="000000" w:sz="8" w:space="0"/>
              <w:right w:val="single" w:color="000000" w:sz="8" w:space="0"/>
            </w:tcBorders>
            <w:shd w:val="clear" w:color="auto" w:fill="auto"/>
            <w:noWrap/>
            <w:vAlign w:val="center"/>
          </w:tcPr>
          <w:p>
            <w:pPr>
              <w:widowControl/>
              <w:jc w:val="center"/>
              <w:rPr>
                <w:rFonts w:ascii="仿宋" w:hAnsi="仿宋" w:eastAsia="仿宋" w:cs="宋体"/>
                <w:kern w:val="0"/>
                <w:sz w:val="16"/>
                <w:szCs w:val="16"/>
              </w:rPr>
            </w:pPr>
            <w:r>
              <w:rPr>
                <w:rFonts w:hint="eastAsia" w:ascii="仿宋" w:hAnsi="仿宋" w:eastAsia="仿宋" w:cs="宋体"/>
                <w:kern w:val="0"/>
                <w:sz w:val="16"/>
                <w:szCs w:val="16"/>
              </w:rPr>
              <w:t>2</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随州市市级粮食应急储备保障中心建设方案》、《随州市市级粮食应急储备保障中心项目可行性研究报告》、《随州市市本级2022年国有资本经营预算支出表》以及《随州市市本级2022年国有资本经营预算支出调整表》，了解到该项目资金的分配与地方实际相适应，预算资金分配科学、合理。根据评分标准，不扣分，得2分。</w:t>
            </w:r>
          </w:p>
        </w:tc>
      </w:tr>
      <w:tr>
        <w:tblPrEx>
          <w:tblCellMar>
            <w:top w:w="0" w:type="dxa"/>
            <w:left w:w="108" w:type="dxa"/>
            <w:bottom w:w="0" w:type="dxa"/>
            <w:right w:w="108" w:type="dxa"/>
          </w:tblCellMar>
        </w:tblPrEx>
        <w:trPr>
          <w:trHeight w:val="2475" w:hRule="atLeast"/>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管理     （19分）</w:t>
            </w:r>
          </w:p>
        </w:tc>
        <w:tc>
          <w:tcPr>
            <w:tcW w:w="567"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资金                  管理   （10分）</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资金                      到位率                          （3分）</w:t>
            </w:r>
          </w:p>
        </w:tc>
        <w:tc>
          <w:tcPr>
            <w:tcW w:w="1276"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实际到位资金与预算资金的比率，用以反映和考核资金落实情况对项目实施的总体保障程度。</w:t>
            </w:r>
          </w:p>
        </w:tc>
        <w:tc>
          <w:tcPr>
            <w:tcW w:w="1843"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评价要点：                              资金到位率=（实际到位资金/预算资金）×100%。                               其中：实际到位资金指本年度内落实到具体项目的资金。                               预算资金指本年度内预算安排到具体项目的资金。</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资金到位率≥100%，得3分；资金到位率&lt;100%，该指标得分=资金到位率*该笔指标的权重3分。</w:t>
            </w:r>
          </w:p>
        </w:tc>
        <w:tc>
          <w:tcPr>
            <w:tcW w:w="425"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3</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随州市市本级2022年国有资本经营预算支出表》、《随州市市本级2022年国有资本经营预算支出调整表》以及随州市粮食储备有限公司收到财政拨付项目资金的记账凭证和银行回单，发现该项目实际收到财政下达指标220万元，项目预算调整数为220万元；故资金到位率=220/220*100%=100%。根据评分标准，得3分。</w:t>
            </w:r>
          </w:p>
        </w:tc>
      </w:tr>
      <w:tr>
        <w:tblPrEx>
          <w:tblCellMar>
            <w:top w:w="0" w:type="dxa"/>
            <w:left w:w="108" w:type="dxa"/>
            <w:bottom w:w="0" w:type="dxa"/>
            <w:right w:w="108" w:type="dxa"/>
          </w:tblCellMar>
        </w:tblPrEx>
        <w:trPr>
          <w:trHeight w:val="1935" w:hRule="atLeast"/>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567"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预算                    执行率         （3分）</w:t>
            </w:r>
          </w:p>
        </w:tc>
        <w:tc>
          <w:tcPr>
            <w:tcW w:w="1276"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项目预算资金是否按照计划执行，用以考核项目预算执行情况。</w:t>
            </w:r>
          </w:p>
        </w:tc>
        <w:tc>
          <w:tcPr>
            <w:tcW w:w="1843"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评价要点：</w:t>
            </w:r>
            <w:r>
              <w:rPr>
                <w:rFonts w:hint="eastAsia" w:ascii="仿宋" w:hAnsi="仿宋" w:eastAsia="仿宋" w:cs="宋体"/>
                <w:kern w:val="0"/>
                <w:sz w:val="16"/>
                <w:szCs w:val="16"/>
              </w:rPr>
              <w:br w:type="textWrapping"/>
            </w:r>
            <w:r>
              <w:rPr>
                <w:rFonts w:hint="eastAsia" w:ascii="仿宋" w:hAnsi="仿宋" w:eastAsia="仿宋" w:cs="宋体"/>
                <w:kern w:val="0"/>
                <w:sz w:val="16"/>
                <w:szCs w:val="16"/>
              </w:rPr>
              <w:t xml:space="preserve">预算执行率=（实际支出资金/实际到位资金）×100%。                             </w:t>
            </w:r>
            <w:r>
              <w:rPr>
                <w:rFonts w:hint="eastAsia" w:ascii="仿宋" w:hAnsi="仿宋" w:eastAsia="仿宋" w:cs="宋体"/>
                <w:kern w:val="0"/>
                <w:sz w:val="16"/>
                <w:szCs w:val="16"/>
              </w:rPr>
              <w:br w:type="textWrapping"/>
            </w:r>
            <w:r>
              <w:rPr>
                <w:rFonts w:hint="eastAsia" w:ascii="仿宋" w:hAnsi="仿宋" w:eastAsia="仿宋" w:cs="宋体"/>
                <w:kern w:val="0"/>
                <w:sz w:val="16"/>
                <w:szCs w:val="16"/>
              </w:rPr>
              <w:t>其中：实际支出资金指本年度内项目实际拨付的资金； 实际到位资金指本年度内落实到具体项目的资金。</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预算执行率≥100%，得3分；预算执行率&lt;100%，该指标得分=预算执行率*该笔指标的权重3分。</w:t>
            </w:r>
          </w:p>
        </w:tc>
        <w:tc>
          <w:tcPr>
            <w:tcW w:w="425"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0</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通过对项目实施相关人员进行访谈和查阅《随州市财政预算支出项目绩效目标自评表》，发现该项目资金尚未支出，项目预算安排资金为220万元；故预算执行率=0/220*100%=0%。根据评分标准，该指标得分=0%*3=0分。</w:t>
            </w:r>
          </w:p>
        </w:tc>
      </w:tr>
      <w:tr>
        <w:tblPrEx>
          <w:tblCellMar>
            <w:top w:w="0" w:type="dxa"/>
            <w:left w:w="108" w:type="dxa"/>
            <w:bottom w:w="0" w:type="dxa"/>
            <w:right w:w="108" w:type="dxa"/>
          </w:tblCellMar>
        </w:tblPrEx>
        <w:trPr>
          <w:trHeight w:val="1635" w:hRule="atLeast"/>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567"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资金使用                    合规性                          （4分）</w:t>
            </w:r>
          </w:p>
        </w:tc>
        <w:tc>
          <w:tcPr>
            <w:tcW w:w="1276"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项目资金使用是否符合相关的财务管理制度规定，用以反映和考核项目资金的规范运行情况。</w:t>
            </w:r>
          </w:p>
        </w:tc>
        <w:tc>
          <w:tcPr>
            <w:tcW w:w="1843"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xml:space="preserve">评价要点：                                       ①符合国家财经法规和财务管理制度以及有关专项资金管理办法的规定；           ②资金的拨付有完整的审批程序和手续；                                  ③符合项目预算批复的用途；                                   ④不存在截留、挤占、挪用、虚列支出等情况。                   </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通过抽查项目资金使用样本，一项不符合要求扣1分，总共4项，4分扣完为止。</w:t>
            </w:r>
          </w:p>
        </w:tc>
        <w:tc>
          <w:tcPr>
            <w:tcW w:w="425"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4</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随州市财政预算支出项目绩效目标自评表》，发现项目实施单位收到市财政拨付的项目资金尚未支出，不存在截留、挤占、挪用、虚列支出等情况。故根据评分标准，不扣分，得4分。</w:t>
            </w:r>
          </w:p>
        </w:tc>
      </w:tr>
      <w:tr>
        <w:tblPrEx>
          <w:tblCellMar>
            <w:top w:w="0" w:type="dxa"/>
            <w:left w:w="108" w:type="dxa"/>
            <w:bottom w:w="0" w:type="dxa"/>
            <w:right w:w="108" w:type="dxa"/>
          </w:tblCellMar>
        </w:tblPrEx>
        <w:trPr>
          <w:trHeight w:val="1470" w:hRule="atLeast"/>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567"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组织                 实施    （9分）</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管理制度               健全性                       （2分）</w:t>
            </w:r>
          </w:p>
        </w:tc>
        <w:tc>
          <w:tcPr>
            <w:tcW w:w="1276"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项目实施单位的财务和业务管理制度是否健全，用以反映和考核财务和业务管理制度对项目顺利实施的保障情况。</w:t>
            </w:r>
          </w:p>
        </w:tc>
        <w:tc>
          <w:tcPr>
            <w:tcW w:w="1843"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xml:space="preserve">评价要点：                                       ①已制定或具有相应的财务和业务管理制度；                                         ②财务和业务管理制度合法、合规、完整。                 </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总共2项，一项不满足条件，扣1分，2分扣完为止；</w:t>
            </w:r>
          </w:p>
        </w:tc>
        <w:tc>
          <w:tcPr>
            <w:tcW w:w="425"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1</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通过对项目实施相关人员进行访谈和查阅随州市粮食储备有限公司财务管理制度》，了解到项目实施单位财务管理制度健全，但未制定与项目建设相关的监督和考核制度。根据评分标准，扣1分，得1分。</w:t>
            </w:r>
          </w:p>
        </w:tc>
      </w:tr>
      <w:tr>
        <w:tblPrEx>
          <w:tblCellMar>
            <w:top w:w="0" w:type="dxa"/>
            <w:left w:w="108" w:type="dxa"/>
            <w:bottom w:w="0" w:type="dxa"/>
            <w:right w:w="108" w:type="dxa"/>
          </w:tblCellMar>
        </w:tblPrEx>
        <w:trPr>
          <w:trHeight w:val="2235" w:hRule="atLeast"/>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567"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制度执行                 有效性                    （4分）</w:t>
            </w:r>
          </w:p>
        </w:tc>
        <w:tc>
          <w:tcPr>
            <w:tcW w:w="1276"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项目实施是否符合相关管理规定，用以反映和考核相关管理制度的有效执行情况。</w:t>
            </w:r>
          </w:p>
        </w:tc>
        <w:tc>
          <w:tcPr>
            <w:tcW w:w="1843"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xml:space="preserve">评价要点：                                       ①遵守相关法律法规和相关管理规定；   ②项目调整及支出调整手续完备；       ③项目相关资料齐全并及时归档；                                   ④项目实施的人员条件、场地设备、信息支撑落实到位。 </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总共4项，一项不满足条件，扣1分，4分扣完为止</w:t>
            </w:r>
          </w:p>
        </w:tc>
        <w:tc>
          <w:tcPr>
            <w:tcW w:w="425"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4</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随州市粮食储备有限公司财务管理制度》以及《“随州市市级粮食应急储备保障中心”项目进展情况说明》，了解到该项目资金使用符合财务管理制度、项目暂未进行调整，项目实施的人员条件等落实到位，项目前期审批资料齐全。根据评分标准，不扣分，得4分。</w:t>
            </w:r>
          </w:p>
        </w:tc>
      </w:tr>
      <w:tr>
        <w:tblPrEx>
          <w:tblCellMar>
            <w:top w:w="0" w:type="dxa"/>
            <w:left w:w="108" w:type="dxa"/>
            <w:bottom w:w="0" w:type="dxa"/>
            <w:right w:w="108" w:type="dxa"/>
          </w:tblCellMar>
        </w:tblPrEx>
        <w:trPr>
          <w:trHeight w:val="1860" w:hRule="atLeast"/>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567"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监督                          考核到位               （3分）</w:t>
            </w:r>
          </w:p>
        </w:tc>
        <w:tc>
          <w:tcPr>
            <w:tcW w:w="1276"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项目实施是否得到有效监督和考核，用以反映和考核项目的组织实施的过程监督考核的到位情况</w:t>
            </w:r>
          </w:p>
        </w:tc>
        <w:tc>
          <w:tcPr>
            <w:tcW w:w="1843"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xml:space="preserve">评价要点：                                       ①项目实施是否有监督和考核机制；            ②项目实施过程中的监督和考核机制是否落实到位；                                       ③与项目监督考核的相关资料是否齐全并及时归档。 </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总共3项，一项不满足条件，扣1分，3分扣完为止；</w:t>
            </w:r>
          </w:p>
        </w:tc>
        <w:tc>
          <w:tcPr>
            <w:tcW w:w="425"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2</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通过对项目实施相关人员进行访谈和查阅《“随州市市级粮食应急储备保障中心”项目进展情况说明》，了解到该项目目前还在征地阶段，暂未设置监督和考核机制。根据评分标准，扣1分，得2分。</w:t>
            </w:r>
          </w:p>
        </w:tc>
      </w:tr>
      <w:tr>
        <w:tblPrEx>
          <w:tblCellMar>
            <w:top w:w="0" w:type="dxa"/>
            <w:left w:w="108" w:type="dxa"/>
            <w:bottom w:w="0" w:type="dxa"/>
            <w:right w:w="108" w:type="dxa"/>
          </w:tblCellMar>
        </w:tblPrEx>
        <w:trPr>
          <w:trHeight w:val="2565" w:hRule="atLeast"/>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产出   （30分）</w:t>
            </w:r>
          </w:p>
        </w:tc>
        <w:tc>
          <w:tcPr>
            <w:tcW w:w="567"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产出                      数量    （20分）</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增资                 完成情况                      （10分）</w:t>
            </w:r>
          </w:p>
        </w:tc>
        <w:tc>
          <w:tcPr>
            <w:tcW w:w="1276"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反映和考核市国资委拨付国有资本经营预算支出用于增加项目资本金完成情况。</w:t>
            </w:r>
          </w:p>
        </w:tc>
        <w:tc>
          <w:tcPr>
            <w:tcW w:w="1843"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评价要点：                                    增资完成率=实际增加资本金金额/计划增加资本金金额*100%</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增资完成率≥100%，得10分；比率&lt;100%，增资完成率指标得分=比率*该指标权重10分</w:t>
            </w:r>
          </w:p>
        </w:tc>
        <w:tc>
          <w:tcPr>
            <w:tcW w:w="425"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10</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随州市市本级2022年国有资本经营预算支出表》、《随州市市本级2022年国有资本经营预算支出调整表》以及随州市粮食储备有限公司收到财政拨付项目资金的记账凭证和银行回单，了解到随州市市本级2022年国有资本经营预算支出调整表中将项目资本金注入预算调整为220万元；市财政已按照预算调整方案于2022年11月29日拨付给随州市粮食储备有限公司项目资本金220万元；增资完成率=220/220*100%=100%。根据评分标准，不扣分，得10分。</w:t>
            </w:r>
          </w:p>
        </w:tc>
      </w:tr>
      <w:tr>
        <w:tblPrEx>
          <w:tblCellMar>
            <w:top w:w="0" w:type="dxa"/>
            <w:left w:w="108" w:type="dxa"/>
            <w:bottom w:w="0" w:type="dxa"/>
            <w:right w:w="108" w:type="dxa"/>
          </w:tblCellMar>
        </w:tblPrEx>
        <w:trPr>
          <w:trHeight w:val="4200" w:hRule="atLeast"/>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567"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建设项目           实施情况                （10分）</w:t>
            </w:r>
          </w:p>
        </w:tc>
        <w:tc>
          <w:tcPr>
            <w:tcW w:w="1276"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反映和考核随州市市级粮食应急储备保障中心建设项目实施情况</w:t>
            </w:r>
          </w:p>
        </w:tc>
        <w:tc>
          <w:tcPr>
            <w:tcW w:w="1843"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评价要点：随州市市级粮食应急储备保障中心建设项目是否按照《随州市市级粮食应急储备保障中心建设方案》的实施步骤完成2022年的工作任务。工作完成率=实际完成的工作任务数/计划完成的工作任务*100%</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工作完成率≥100%，得10分；比率&lt;100%，建设项目实施情况指标得分=比率*该指标权重10分</w:t>
            </w:r>
          </w:p>
        </w:tc>
        <w:tc>
          <w:tcPr>
            <w:tcW w:w="425"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6</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随州市市级粮食应急储备保障中心建设方案》、《“随州市市级粮食应急储备保障中心”项目进展情况说明》以及随州市粮食储备有限公司2023年2月-5月每月的《有关财政资金支持项目建设进展情况表》，了解到依据随州市市级粮食应急储备保障中心建设方案2022年的工作目标任务有5项，即：2022年6月底前完成对新建应急储备保障中心的选址和2022年10底前完成此项目的环评、规划、设计、报建、招投标等各项手续工作。但《有关财政资金支持项目建设进展情况表（2023.2）》显示2022年9月3日已办理建设项目用地预审与选址意见书，正在编制可行性研究报告，已于2022年9月27日预付征地费用380万元，力争2023年开工建设；城市建设用地控制性详细规划和粮库总平面布置图初步方案已定，并进入了国家重大建设项目库，申报的2023年度3500万元地方政府专项债券项目需求已被国家财政部、省财政厅专家初审通过。故2022年实际完成的建设方案的实施步骤的工作任务只有对新建应急储备保障中心的选址、规划、设计等3项工作。工作完成率=3/5*100%=60%。根据评分标准，该指标得分=60%*10分=6分。</w:t>
            </w:r>
          </w:p>
        </w:tc>
      </w:tr>
      <w:tr>
        <w:tblPrEx>
          <w:tblCellMar>
            <w:top w:w="0" w:type="dxa"/>
            <w:left w:w="108" w:type="dxa"/>
            <w:bottom w:w="0" w:type="dxa"/>
            <w:right w:w="108" w:type="dxa"/>
          </w:tblCellMar>
        </w:tblPrEx>
        <w:trPr>
          <w:trHeight w:val="3675" w:hRule="atLeast"/>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567"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产出              时效          （10分）</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建设项目           时间进度                    （10分）</w:t>
            </w:r>
          </w:p>
        </w:tc>
        <w:tc>
          <w:tcPr>
            <w:tcW w:w="1276"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反映和考核随州市市级粮食应急储备保障中心建设项目按照时间进度完成情况。</w:t>
            </w:r>
          </w:p>
        </w:tc>
        <w:tc>
          <w:tcPr>
            <w:tcW w:w="1843"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xml:space="preserve">评价要点：                                       比较随州市市级粮食应急储备保障中心建设项目实际进展情况，执行按照《随州市市级粮食应急储备保障中心建设方案》的实施步骤的时间进度完成情况。                                         </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按照完成情况分为达到目标、部分达到目标并具有一定效果、未达到目标且效果较差三档，分别按照该指标对应分值区间100%-80%（含）、80%-60%（含）、60%-0%合理确定分值。</w:t>
            </w:r>
          </w:p>
        </w:tc>
        <w:tc>
          <w:tcPr>
            <w:tcW w:w="425"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7</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随州市市级粮食应急储备保障中心建设方案》、《市发改委关于随州市市级粮食应急储备保障中心项目可行性研究报告的批复》（随发改审批服务[2023]1号）、《“随州市市级粮食应急储备保障中心”项目进展情况说明》以及随州市粮食储备有限公司2023年2月-5月每月的《有关财政资金支持项目建设进展情况表》，《随州市市级粮食应急储备保障中心建设方案》，了解到应当在2022年6月底前完成对新建应急储备保障中心的选址和2022年10底前完成此项目的环评、规划、设计、报建、招投标等各项手续工作。但根据随州市粮食储备有限公司2023年2月-5月每月的《有关财政资金支持项目建设进展情况表》显示2022年9月3日已办理建设项目用地预审与选址意见书；2023年2月14日完成项目的可研批复；按照完成情况看，应当属于部分达到目标并具有一定效果；根据评分标准，扣3分，得7分。</w:t>
            </w:r>
          </w:p>
        </w:tc>
      </w:tr>
      <w:tr>
        <w:tblPrEx>
          <w:tblCellMar>
            <w:top w:w="0" w:type="dxa"/>
            <w:left w:w="108" w:type="dxa"/>
            <w:bottom w:w="0" w:type="dxa"/>
            <w:right w:w="108" w:type="dxa"/>
          </w:tblCellMar>
        </w:tblPrEx>
        <w:trPr>
          <w:trHeight w:val="2925" w:hRule="atLeast"/>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效果  （30分)</w:t>
            </w:r>
          </w:p>
        </w:tc>
        <w:tc>
          <w:tcPr>
            <w:tcW w:w="567"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经济               效益             （10分）</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降低企业   建设项目                 融资成本                         （5分）</w:t>
            </w:r>
          </w:p>
        </w:tc>
        <w:tc>
          <w:tcPr>
            <w:tcW w:w="1276"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反映和考核项目实施后对随州市市级粮食应急储备保障中心建设项目的融资成本节约情况。</w:t>
            </w:r>
          </w:p>
        </w:tc>
        <w:tc>
          <w:tcPr>
            <w:tcW w:w="1843"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评价要点：                                       项目实施后，是否有利于降低企业建设随州市市级粮食应急储备保障中心建设项目的融资成本。</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依据《随州市市级粮食应急储备保障中心建设方案》和《随州市市级粮食应急储备保障中心项目可行性研究报告》以及问卷调查情况进行评分。</w:t>
            </w:r>
          </w:p>
        </w:tc>
        <w:tc>
          <w:tcPr>
            <w:tcW w:w="425"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5</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市发改委关于随州市市级粮食应急储备保障中心建设项目建议书的批复》（随发改审批服务[2022]54号）、《随州市市级粮食应急储备保障中心建设方案》、《随州市市级粮食应急储备保障中心项目可行性研究报告》以及随州市粮食储备有限公司收到财政拨付项目资金的记账凭证和银行回单，了解到随州市市级粮食应急储备保障中心建设项目总投资4800万元，立项批复的资金来源为争取上级补助资金和地方政债券,不足部分由项目单位自筹兜底。故随州市财政安排国有资本经营预算支出220万元增加该项目资本金注入，将大大减轻项目实施单位资金筹集压力，降低建设项目融资成本。根据评分标准，不扣分，得5分。</w:t>
            </w:r>
          </w:p>
        </w:tc>
      </w:tr>
      <w:tr>
        <w:tblPrEx>
          <w:tblCellMar>
            <w:top w:w="0" w:type="dxa"/>
            <w:left w:w="108" w:type="dxa"/>
            <w:bottom w:w="0" w:type="dxa"/>
            <w:right w:w="108" w:type="dxa"/>
          </w:tblCellMar>
        </w:tblPrEx>
        <w:trPr>
          <w:trHeight w:val="3660" w:hRule="atLeast"/>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567"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提升企业             粮食储备能力             （5分）</w:t>
            </w:r>
          </w:p>
        </w:tc>
        <w:tc>
          <w:tcPr>
            <w:tcW w:w="1276"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反映和考核建设项目实施后对提升项目实施单位的粮食储备能力的影响。</w:t>
            </w:r>
          </w:p>
        </w:tc>
        <w:tc>
          <w:tcPr>
            <w:tcW w:w="1843"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评价要点：                                       建设项目完成后，是否有利于提升随州市粮食储备有限公司的粮食储备能力。</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依据《随州市市级粮食应急储备保障中心建设方案》和《随州市市级粮食应急储备保障中心项目可行性研究报告》以及问卷调查情况进行评分。</w:t>
            </w:r>
          </w:p>
        </w:tc>
        <w:tc>
          <w:tcPr>
            <w:tcW w:w="425"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5</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市发改委关于随州市市级粮食应急储备保障中心项目可行性研究报告的批复》（随发改审批服务[2023]1号）、《随州市市级粮食应急储备保障中心建设方案》、《随州市市级粮食应急储备保障中心项目可行性研究报告》以及随州市粮食储备有限公司收到财政拨付项目资金的记账凭证和银行回单，了解到随州市市级粮食应急储备保障中心建设项目将新建5栋平房仓，总建筑面积约6984m2，仓容3.35万吨(储备原粮3.25:万吨,成品粮0.1万吨)；建设目的是为了解决项目实施单位现有储粮技术缺陷，提高成品粮储存技术水平，降低运行成本，提升粮食储备能力。2022年市财政安排国有资本经营预算支出220万元增加该项目资本金注入，将有助于随州市市级粮食应急储备保障中心项目如期建成，该项目建成后将有助于提升该企业的粮食储备能力。根据评分标准，不扣分，得5分。</w:t>
            </w:r>
          </w:p>
        </w:tc>
      </w:tr>
      <w:tr>
        <w:tblPrEx>
          <w:tblCellMar>
            <w:top w:w="0" w:type="dxa"/>
            <w:left w:w="108" w:type="dxa"/>
            <w:bottom w:w="0" w:type="dxa"/>
            <w:right w:w="108" w:type="dxa"/>
          </w:tblCellMar>
        </w:tblPrEx>
        <w:trPr>
          <w:trHeight w:val="4410" w:hRule="atLeast"/>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567"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社会               效益             （10分）</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发挥国有经济       示范作用           （5分）</w:t>
            </w:r>
          </w:p>
        </w:tc>
        <w:tc>
          <w:tcPr>
            <w:tcW w:w="1276"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反映和考核建设项目的实施对落实国家粮食安全战略的影响</w:t>
            </w:r>
          </w:p>
        </w:tc>
        <w:tc>
          <w:tcPr>
            <w:tcW w:w="1843"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评价要点：                                      建设项目完成后，是否有利于随州市地方政府更好地落实国家粮食安全战略。</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依据《随州市市级粮食应急储备保障中心建设方案》和《随州市市级粮食应急储备保障中心项目可行性研究报告》以及问卷调查情况进行评分。</w:t>
            </w:r>
          </w:p>
        </w:tc>
        <w:tc>
          <w:tcPr>
            <w:tcW w:w="425"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5</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市发改委关于随州市市级粮食应急储备保障中心建设项目建议书的批复》（随发改审批服务[2022]54号）、《随州市市级粮食应急储备保障中心建设方案》、《随州市市级粮食应急储备保障中心项目可行性研究报告》以及随州市粮食储备有限公司收到财政拨付项目资金的记账凭证和银行回单，了解到随州市人民政府为深入贯彻习近平总书记关于加强粮食安全的重要指示精神，认真落实党中央国务院“六保”决策部署中“保粮食能源安全”要求，用好用活用足中央支持湖北发展一揽子政策，补齐粮食应急能力短板，根据《全省粮食应急储备保障中心建设实施意见》，结合随州粮食工作实际，在前期谋划调研的基础上，对照建设规划目标制定了《随州市市级粮食应急储备保障中心建设方案》。随州市财政安排国有资本经营预算支出220万元增加该项目资本金注入，也是落实随州市市级粮食应急储备保障中心建设方案》的安排，优化国有资本配置和合理流动，助推项目落地，在落实国家粮食安全战略方面切实发挥国有经济的引领、带动、示范、支撑作用。根据评分标准，不扣分，得5分。</w:t>
            </w:r>
          </w:p>
        </w:tc>
      </w:tr>
      <w:tr>
        <w:tblPrEx>
          <w:tblCellMar>
            <w:top w:w="0" w:type="dxa"/>
            <w:left w:w="108" w:type="dxa"/>
            <w:bottom w:w="0" w:type="dxa"/>
            <w:right w:w="108" w:type="dxa"/>
          </w:tblCellMar>
        </w:tblPrEx>
        <w:trPr>
          <w:trHeight w:val="3120" w:hRule="atLeast"/>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567"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保障市民生活           消费需要              （5分）</w:t>
            </w:r>
          </w:p>
        </w:tc>
        <w:tc>
          <w:tcPr>
            <w:tcW w:w="1276"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反映和考核建设项目的实施对整合有效资源保障成品粮应急储备的作用情况。</w:t>
            </w:r>
          </w:p>
        </w:tc>
        <w:tc>
          <w:tcPr>
            <w:tcW w:w="1843"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评价要点：                                       建设项目完成后，是否有利于整合有效资源，提升市级粮食应急保障能力，满足市民生活消费需要。</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依据《随州市市级粮食应急储备保障中心建设方案》和《随州市市级粮食应急储备保障中心项目可行性研究报告》以及问卷调查情况进行评分。</w:t>
            </w:r>
          </w:p>
        </w:tc>
        <w:tc>
          <w:tcPr>
            <w:tcW w:w="425"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5</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市发改委关于随州市市级粮食应急储备保障中心建设项目建议书的批复》（随发改审批服务[2022]54号）、《随州市市级粮食应急储备保障中心建设方案》、《随州市市级粮食应急储备保障中心项目可行性研究报告》，了解到随州市市级粮食应急储备保障中心项目建成后将达到单次粮食应急配送能力100吨的要求，形成500吨/日的入库能力和500吨/日的出库能力，可充分保障政府掌控应急资源的要求，同时能兼顾原粮物流储备的需求，实现粮食应急保障体系建设与粮食正常生产、储备、流通有机融合，优化资源布局，确保随州市本级生产生活消费需要，真正做到平时自用、急时应急，切实提升使用效能。根据评分标准，不扣分，得5分。</w:t>
            </w:r>
          </w:p>
        </w:tc>
      </w:tr>
      <w:tr>
        <w:tblPrEx>
          <w:tblCellMar>
            <w:top w:w="0" w:type="dxa"/>
            <w:left w:w="108" w:type="dxa"/>
            <w:bottom w:w="0" w:type="dxa"/>
            <w:right w:w="108" w:type="dxa"/>
          </w:tblCellMar>
        </w:tblPrEx>
        <w:trPr>
          <w:trHeight w:val="4080" w:hRule="atLeast"/>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567"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可持续         发展能力（5分）</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推动粮食产业                转型升级                       （5分）</w:t>
            </w:r>
          </w:p>
        </w:tc>
        <w:tc>
          <w:tcPr>
            <w:tcW w:w="1276"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反映和考核建设项目实施对促进现代粮食流通信息化的作用</w:t>
            </w:r>
          </w:p>
        </w:tc>
        <w:tc>
          <w:tcPr>
            <w:tcW w:w="1843"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评价要点：                                     建设项目实施后，是否有利于促进现代粮食流通信息化发展。</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依据《随州市市级粮食应急储备保障中心建设方案》和《随州市市级粮食应急储备保障中心项目可行性研究报告》以及问卷调查情况进行评分。</w:t>
            </w:r>
          </w:p>
        </w:tc>
        <w:tc>
          <w:tcPr>
            <w:tcW w:w="425"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5</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对项目实施相关人员进行访谈和查阅《市发改委关于随州市市级粮食应急储备保障中心建设项目建议书的批复》（随发改审批服务[2022]54号）、《随州市市级粮食应急储备保障中心建设方案》、《随州市市级粮食应急储备保障中心项目可行性研究报告》，了解到随州市市级粮食应急储备保障中心建设项目为建设“智慧粮库”，发展现代粮食流通信息化、促进产业转型升级的需要。随州市市级粮食应急储备保障中心项目计划新建1栋集粮质量检验检测、粮食储存信息化管理，库区安防监控、粮食收购一卡通入库、结算、指挥协调保障系统于一体的综合业务楼。同时将购置仓房降温制冷、进出仓、食品卫生检测、粮食质量检测、储粮信息化管理等专用设备、机械及工器具。项目建成后在改善随州市粮食储备基础设施及保障体系发展短板,加强随州市粮食应急储备保障能力,保障随州市粮食安全、维护社会稳定的同时，能促进现代粮食流通信息化、促进产业转型升级。根据评分标准，不扣分，得5分。</w:t>
            </w:r>
          </w:p>
        </w:tc>
      </w:tr>
      <w:tr>
        <w:tblPrEx>
          <w:tblCellMar>
            <w:top w:w="0" w:type="dxa"/>
            <w:left w:w="108" w:type="dxa"/>
            <w:bottom w:w="0" w:type="dxa"/>
            <w:right w:w="108" w:type="dxa"/>
          </w:tblCellMar>
        </w:tblPrEx>
        <w:trPr>
          <w:trHeight w:val="1800" w:hRule="atLeast"/>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567"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满意度  （5分）</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服务对象                满意度               （5分）</w:t>
            </w:r>
          </w:p>
        </w:tc>
        <w:tc>
          <w:tcPr>
            <w:tcW w:w="1276"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服务对象对项目实施效果的满意程度；</w:t>
            </w:r>
          </w:p>
        </w:tc>
        <w:tc>
          <w:tcPr>
            <w:tcW w:w="1843"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评价要点：对随州市市级粮食应急储备保障中心建设项目的建设单位、设计单位、可研报告编制方、征地群众、招标单位等相关人员对国有资本经营预算支出注入项目资本金的满意度，综合计算得分情况。</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满意度综合评分≥90分，得5分；满意度综合评分&lt;90分，服务对象满意度指标得分=满意度综合评分/100*该指标权重5分</w:t>
            </w:r>
          </w:p>
        </w:tc>
        <w:tc>
          <w:tcPr>
            <w:tcW w:w="425"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5</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通过随机选取部分建设项目建设单位、设计单位、可研报告的编制单位的从项目的增加注入资本金注入金额、实施进展等五个维度进行了满意度调查。评价小组共向服务对象共发放了10份问卷，问卷回收率100%，综合计算满意度得分为92.4分。根据评分标准，该指标得5分。</w:t>
            </w:r>
          </w:p>
        </w:tc>
      </w:tr>
      <w:tr>
        <w:tblPrEx>
          <w:tblCellMar>
            <w:top w:w="0" w:type="dxa"/>
            <w:left w:w="108" w:type="dxa"/>
            <w:bottom w:w="0" w:type="dxa"/>
            <w:right w:w="108" w:type="dxa"/>
          </w:tblCellMar>
        </w:tblPrEx>
        <w:trPr>
          <w:trHeight w:val="675" w:hRule="atLeast"/>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总分</w:t>
            </w:r>
          </w:p>
        </w:tc>
        <w:tc>
          <w:tcPr>
            <w:tcW w:w="567"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1276"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1843"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c>
          <w:tcPr>
            <w:tcW w:w="425"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86</w:t>
            </w:r>
          </w:p>
        </w:tc>
        <w:tc>
          <w:tcPr>
            <w:tcW w:w="6604"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16"/>
                <w:szCs w:val="16"/>
              </w:rPr>
            </w:pPr>
            <w:r>
              <w:rPr>
                <w:rFonts w:hint="eastAsia" w:ascii="仿宋" w:hAnsi="仿宋" w:eastAsia="仿宋" w:cs="宋体"/>
                <w:kern w:val="0"/>
                <w:sz w:val="16"/>
                <w:szCs w:val="16"/>
              </w:rPr>
              <w:t>　</w:t>
            </w:r>
          </w:p>
        </w:tc>
      </w:tr>
    </w:tbl>
    <w:p>
      <w:pPr>
        <w:widowControl/>
        <w:spacing w:line="560" w:lineRule="exact"/>
        <w:ind w:firstLine="640" w:firstLineChars="200"/>
        <w:jc w:val="left"/>
        <w:rPr>
          <w:rFonts w:asci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Times New Roman"/>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12C83"/>
    <w:multiLevelType w:val="singleLevel"/>
    <w:tmpl w:val="B6312C8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ZTZiM2M4ZjA5ZDcxYWU1MTVhZTAzZjFhZmVkZmYifQ=="/>
  </w:docVars>
  <w:rsids>
    <w:rsidRoot w:val="003F66E1"/>
    <w:rsid w:val="000B25F3"/>
    <w:rsid w:val="00112F24"/>
    <w:rsid w:val="00190FCA"/>
    <w:rsid w:val="002C11EA"/>
    <w:rsid w:val="003F66E1"/>
    <w:rsid w:val="0043394A"/>
    <w:rsid w:val="007C0FE8"/>
    <w:rsid w:val="00CA62CE"/>
    <w:rsid w:val="00D50804"/>
    <w:rsid w:val="00D93D6A"/>
    <w:rsid w:val="00E6595D"/>
    <w:rsid w:val="00F17C0B"/>
    <w:rsid w:val="00F474B6"/>
    <w:rsid w:val="4E3E7FB5"/>
    <w:rsid w:val="78CF6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9"/>
    <w:pPr>
      <w:keepNext/>
      <w:keepLines/>
      <w:spacing w:line="360" w:lineRule="auto"/>
      <w:jc w:val="left"/>
      <w:outlineLvl w:val="0"/>
    </w:pPr>
    <w:rPr>
      <w:rFonts w:ascii="Times New Roman" w:hAnsi="Times New Roman" w:eastAsia="仿宋_GB2312" w:cs="Times New Roman"/>
      <w:b/>
      <w:bCs/>
      <w:kern w:val="44"/>
      <w:sz w:val="28"/>
      <w:szCs w:val="28"/>
    </w:rPr>
  </w:style>
  <w:style w:type="paragraph" w:styleId="3">
    <w:name w:val="heading 2"/>
    <w:basedOn w:val="1"/>
    <w:next w:val="1"/>
    <w:link w:val="11"/>
    <w:qFormat/>
    <w:uiPriority w:val="99"/>
    <w:pPr>
      <w:keepNext/>
      <w:keepLines/>
      <w:spacing w:line="360" w:lineRule="auto"/>
      <w:ind w:firstLine="560" w:firstLineChars="200"/>
      <w:outlineLvl w:val="1"/>
    </w:pPr>
    <w:rPr>
      <w:rFonts w:ascii="Arial" w:hAnsi="Arial" w:eastAsia="仿宋_GB2312" w:cs="Times New Roman"/>
      <w:b/>
      <w:bCs/>
      <w:kern w:val="0"/>
      <w:sz w:val="24"/>
      <w:szCs w:val="24"/>
    </w:rPr>
  </w:style>
  <w:style w:type="paragraph" w:styleId="4">
    <w:name w:val="heading 3"/>
    <w:basedOn w:val="1"/>
    <w:next w:val="1"/>
    <w:link w:val="12"/>
    <w:qFormat/>
    <w:uiPriority w:val="99"/>
    <w:pPr>
      <w:keepNext/>
      <w:keepLines/>
      <w:spacing w:before="260" w:after="260" w:line="360" w:lineRule="auto"/>
      <w:ind w:firstLine="200" w:firstLineChars="200"/>
      <w:jc w:val="left"/>
      <w:outlineLvl w:val="2"/>
    </w:pPr>
    <w:rPr>
      <w:rFonts w:ascii="Times New Roman" w:hAnsi="Times New Roman" w:eastAsia="仿宋_GB2312" w:cs="Times New Roman"/>
      <w:bCs/>
      <w:kern w:val="0"/>
      <w:sz w:val="24"/>
      <w:szCs w:val="2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Calibri" w:hAnsi="Calibri" w:eastAsia="仿宋_GB2312" w:cs="Times New Roman"/>
      <w:sz w:val="32"/>
      <w:szCs w:val="20"/>
    </w:rPr>
  </w:style>
  <w:style w:type="paragraph" w:styleId="6">
    <w:name w:val="footer"/>
    <w:basedOn w:val="1"/>
    <w:link w:val="26"/>
    <w:qFormat/>
    <w:uiPriority w:val="99"/>
    <w:pPr>
      <w:tabs>
        <w:tab w:val="center" w:pos="4153"/>
        <w:tab w:val="right" w:pos="8306"/>
      </w:tabs>
      <w:snapToGrid w:val="0"/>
      <w:jc w:val="left"/>
    </w:pPr>
    <w:rPr>
      <w:rFonts w:ascii="Calibri" w:hAnsi="Calibri" w:eastAsia="仿宋_GB2312" w:cs="Times New Roman"/>
      <w:sz w:val="18"/>
      <w:szCs w:val="18"/>
    </w:rPr>
  </w:style>
  <w:style w:type="table" w:styleId="8">
    <w:name w:val="Table Grid"/>
    <w:basedOn w:val="7"/>
    <w:qFormat/>
    <w:uiPriority w:val="0"/>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标题 1 Char"/>
    <w:basedOn w:val="9"/>
    <w:link w:val="2"/>
    <w:uiPriority w:val="99"/>
    <w:rPr>
      <w:rFonts w:ascii="Times New Roman" w:hAnsi="Times New Roman" w:eastAsia="仿宋_GB2312" w:cs="Times New Roman"/>
      <w:b/>
      <w:bCs/>
      <w:kern w:val="44"/>
      <w:sz w:val="28"/>
      <w:szCs w:val="28"/>
    </w:rPr>
  </w:style>
  <w:style w:type="character" w:customStyle="1" w:styleId="11">
    <w:name w:val="标题 2 Char"/>
    <w:basedOn w:val="9"/>
    <w:link w:val="3"/>
    <w:uiPriority w:val="99"/>
    <w:rPr>
      <w:rFonts w:ascii="Arial" w:hAnsi="Arial" w:eastAsia="仿宋_GB2312" w:cs="Times New Roman"/>
      <w:b/>
      <w:bCs/>
      <w:kern w:val="0"/>
      <w:sz w:val="24"/>
      <w:szCs w:val="24"/>
    </w:rPr>
  </w:style>
  <w:style w:type="character" w:customStyle="1" w:styleId="12">
    <w:name w:val="标题 3 Char"/>
    <w:basedOn w:val="9"/>
    <w:link w:val="4"/>
    <w:qFormat/>
    <w:uiPriority w:val="99"/>
    <w:rPr>
      <w:rFonts w:ascii="Times New Roman" w:hAnsi="Times New Roman" w:eastAsia="仿宋_GB2312" w:cs="Times New Roman"/>
      <w:bCs/>
      <w:kern w:val="0"/>
      <w:sz w:val="24"/>
      <w:szCs w:val="24"/>
    </w:rPr>
  </w:style>
  <w:style w:type="paragraph" w:customStyle="1" w:styleId="13">
    <w:name w:val="列出段落1"/>
    <w:basedOn w:val="1"/>
    <w:qFormat/>
    <w:uiPriority w:val="0"/>
    <w:pPr>
      <w:spacing w:line="360" w:lineRule="auto"/>
      <w:ind w:firstLine="420" w:firstLineChars="200"/>
    </w:pPr>
    <w:rPr>
      <w:rFonts w:ascii="Times New Roman" w:hAnsi="Times New Roman" w:eastAsia="仿宋_GB2312" w:cs="Times New Roman"/>
      <w:sz w:val="24"/>
      <w:szCs w:val="24"/>
    </w:rPr>
  </w:style>
  <w:style w:type="character" w:customStyle="1" w:styleId="14">
    <w:name w:val="font171"/>
    <w:basedOn w:val="9"/>
    <w:qFormat/>
    <w:uiPriority w:val="0"/>
    <w:rPr>
      <w:rFonts w:hint="eastAsia" w:ascii="宋体" w:hAnsi="宋体" w:eastAsia="宋体"/>
      <w:b/>
      <w:bCs/>
      <w:color w:val="000000"/>
      <w:sz w:val="20"/>
      <w:szCs w:val="20"/>
      <w:u w:val="none"/>
    </w:rPr>
  </w:style>
  <w:style w:type="character" w:customStyle="1" w:styleId="15">
    <w:name w:val="font181"/>
    <w:basedOn w:val="9"/>
    <w:qFormat/>
    <w:uiPriority w:val="0"/>
    <w:rPr>
      <w:rFonts w:hint="eastAsia" w:ascii="宋体" w:hAnsi="宋体" w:eastAsia="宋体"/>
      <w:b/>
      <w:bCs/>
      <w:color w:val="000000"/>
      <w:sz w:val="24"/>
      <w:szCs w:val="24"/>
      <w:u w:val="none"/>
    </w:rPr>
  </w:style>
  <w:style w:type="character" w:customStyle="1" w:styleId="16">
    <w:name w:val="font91"/>
    <w:basedOn w:val="9"/>
    <w:qFormat/>
    <w:uiPriority w:val="0"/>
    <w:rPr>
      <w:rFonts w:hint="eastAsia" w:ascii="宋体" w:hAnsi="宋体" w:eastAsia="宋体"/>
      <w:color w:val="000000"/>
      <w:sz w:val="20"/>
      <w:szCs w:val="20"/>
      <w:u w:val="none"/>
    </w:rPr>
  </w:style>
  <w:style w:type="character" w:customStyle="1" w:styleId="17">
    <w:name w:val="font61"/>
    <w:basedOn w:val="9"/>
    <w:qFormat/>
    <w:uiPriority w:val="0"/>
    <w:rPr>
      <w:rFonts w:hint="default" w:ascii="Arial Narrow" w:hAnsi="Arial Narrow"/>
      <w:color w:val="000000"/>
      <w:sz w:val="20"/>
      <w:szCs w:val="20"/>
      <w:u w:val="none"/>
    </w:rPr>
  </w:style>
  <w:style w:type="character" w:customStyle="1" w:styleId="18">
    <w:name w:val="font71"/>
    <w:basedOn w:val="9"/>
    <w:qFormat/>
    <w:uiPriority w:val="0"/>
    <w:rPr>
      <w:rFonts w:hint="eastAsia" w:ascii="宋体" w:hAnsi="宋体" w:eastAsia="宋体"/>
      <w:color w:val="000000"/>
      <w:sz w:val="20"/>
      <w:szCs w:val="20"/>
      <w:u w:val="none"/>
    </w:rPr>
  </w:style>
  <w:style w:type="character" w:customStyle="1" w:styleId="19">
    <w:name w:val="font131"/>
    <w:basedOn w:val="9"/>
    <w:uiPriority w:val="0"/>
    <w:rPr>
      <w:rFonts w:hint="default" w:ascii="Arial Narrow" w:hAnsi="Arial Narrow"/>
      <w:color w:val="000000"/>
      <w:sz w:val="20"/>
      <w:szCs w:val="20"/>
      <w:u w:val="none"/>
    </w:rPr>
  </w:style>
  <w:style w:type="character" w:customStyle="1" w:styleId="20">
    <w:name w:val="font191"/>
    <w:basedOn w:val="9"/>
    <w:qFormat/>
    <w:uiPriority w:val="0"/>
    <w:rPr>
      <w:rFonts w:hint="default" w:ascii="仿宋_GB2312" w:hAnsi="仿宋_GB2312"/>
      <w:color w:val="000000"/>
      <w:sz w:val="20"/>
      <w:szCs w:val="20"/>
      <w:u w:val="none"/>
    </w:rPr>
  </w:style>
  <w:style w:type="paragraph" w:customStyle="1" w:styleId="21">
    <w:name w:val="列出段落2"/>
    <w:basedOn w:val="1"/>
    <w:semiHidden/>
    <w:qFormat/>
    <w:uiPriority w:val="0"/>
    <w:pPr>
      <w:ind w:firstLine="420" w:firstLineChars="200"/>
    </w:pPr>
    <w:rPr>
      <w:rFonts w:ascii="Calibri" w:hAnsi="Calibri" w:eastAsia="宋体" w:cs="Times New Roman"/>
      <w:szCs w:val="21"/>
    </w:rPr>
  </w:style>
  <w:style w:type="paragraph" w:customStyle="1" w:styleId="22">
    <w:name w:val="Body text|1"/>
    <w:basedOn w:val="1"/>
    <w:qFormat/>
    <w:uiPriority w:val="0"/>
    <w:pPr>
      <w:spacing w:before="100" w:beforeAutospacing="1" w:after="100" w:line="444" w:lineRule="auto"/>
      <w:ind w:firstLine="400"/>
    </w:pPr>
    <w:rPr>
      <w:rFonts w:ascii="宋体" w:hAnsi="宋体" w:eastAsia="宋体" w:cs="宋体"/>
      <w:sz w:val="28"/>
      <w:szCs w:val="28"/>
    </w:rPr>
  </w:style>
  <w:style w:type="character" w:customStyle="1" w:styleId="23">
    <w:name w:val="font21"/>
    <w:basedOn w:val="9"/>
    <w:qFormat/>
    <w:uiPriority w:val="0"/>
    <w:rPr>
      <w:rFonts w:hint="eastAsia" w:ascii="宋体" w:hAnsi="宋体" w:eastAsia="宋体"/>
      <w:color w:val="000000"/>
      <w:sz w:val="17"/>
      <w:szCs w:val="17"/>
      <w:u w:val="none"/>
    </w:rPr>
  </w:style>
  <w:style w:type="character" w:customStyle="1" w:styleId="24">
    <w:name w:val="font31"/>
    <w:basedOn w:val="9"/>
    <w:qFormat/>
    <w:uiPriority w:val="0"/>
    <w:rPr>
      <w:rFonts w:hint="default" w:ascii="Times New Roman" w:hAnsi="Times New Roman" w:cs="Times New Roman"/>
      <w:color w:val="000000"/>
      <w:sz w:val="17"/>
      <w:szCs w:val="17"/>
      <w:u w:val="none"/>
    </w:rPr>
  </w:style>
  <w:style w:type="character" w:customStyle="1" w:styleId="25">
    <w:name w:val="font51"/>
    <w:basedOn w:val="9"/>
    <w:qFormat/>
    <w:uiPriority w:val="0"/>
    <w:rPr>
      <w:rFonts w:hint="default" w:ascii="Times New Roman" w:hAnsi="Times New Roman" w:cs="Times New Roman"/>
      <w:color w:val="000000"/>
      <w:sz w:val="22"/>
      <w:szCs w:val="22"/>
      <w:u w:val="none"/>
    </w:rPr>
  </w:style>
  <w:style w:type="character" w:customStyle="1" w:styleId="26">
    <w:name w:val="页脚 Char"/>
    <w:basedOn w:val="9"/>
    <w:link w:val="6"/>
    <w:qFormat/>
    <w:uiPriority w:val="99"/>
    <w:rPr>
      <w:rFonts w:ascii="Calibri" w:hAnsi="Calibri" w:eastAsia="仿宋_GB2312" w:cs="Times New Roman"/>
      <w:kern w:val="2"/>
      <w:sz w:val="18"/>
      <w:szCs w:val="18"/>
    </w:rPr>
  </w:style>
  <w:style w:type="paragraph" w:styleId="27">
    <w:name w:val="List Paragraph"/>
    <w:basedOn w:val="1"/>
    <w:unhideWhenUsed/>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35</Pages>
  <Words>4540</Words>
  <Characters>25884</Characters>
  <Lines>215</Lines>
  <Paragraphs>60</Paragraphs>
  <TotalTime>85</TotalTime>
  <ScaleCrop>false</ScaleCrop>
  <LinksUpToDate>false</LinksUpToDate>
  <CharactersWithSpaces>30364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2022-09-05T01:41:00Z</dcterms:created>
  <dc:creator>dreamsummit</dc:creator>
  <cp:lastModifiedBy>pc</cp:lastModifiedBy>
  <dcterms:modified xsi:type="dcterms:W3CDTF">2023-09-28T02:07:33Z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7AB535A805534E8CBE51586807BB75DB_13</vt:lpwstr>
  </property>
</Properties>
</file>