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cs="黑体"/>
        </w:rPr>
      </w:pPr>
      <w:r>
        <w:rPr>
          <w:rFonts w:hint="eastAsia" w:ascii="黑体" w:hAnsi="黑体" w:eastAsia="黑体" w:cs="黑体"/>
        </w:rPr>
        <w:t>附件</w:t>
      </w:r>
      <w:r>
        <w:rPr>
          <w:rFonts w:ascii="黑体" w:hAnsi="黑体" w:eastAsia="黑体" w:cs="黑体"/>
        </w:rPr>
        <w:t>7</w:t>
      </w:r>
      <w:bookmarkStart w:id="0" w:name="_GoBack"/>
      <w:bookmarkEnd w:id="0"/>
    </w:p>
    <w:p>
      <w:pPr>
        <w:snapToGrid w:val="0"/>
        <w:spacing w:line="600" w:lineRule="exact"/>
        <w:ind w:firstLine="720"/>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年第季度随州市招标代理机构信用评价公示表</w:t>
      </w:r>
    </w:p>
    <w:tbl>
      <w:tblPr>
        <w:tblStyle w:val="5"/>
        <w:tblW w:w="13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4864"/>
        <w:gridCol w:w="1945"/>
        <w:gridCol w:w="1945"/>
        <w:gridCol w:w="1945"/>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984"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序号</w:t>
            </w:r>
          </w:p>
        </w:tc>
        <w:tc>
          <w:tcPr>
            <w:tcW w:w="4996"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代理机构名称</w:t>
            </w:r>
          </w:p>
        </w:tc>
        <w:tc>
          <w:tcPr>
            <w:tcW w:w="1994"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服务质量评价</w:t>
            </w:r>
          </w:p>
          <w:p>
            <w:pPr>
              <w:spacing w:line="400" w:lineRule="exact"/>
              <w:jc w:val="center"/>
              <w:rPr>
                <w:rFonts w:ascii="黑体" w:hAnsi="黑体" w:eastAsia="黑体" w:cs="Times New Roman"/>
                <w:sz w:val="28"/>
                <w:szCs w:val="28"/>
              </w:rPr>
            </w:pPr>
            <w:r>
              <w:rPr>
                <w:rFonts w:hint="eastAsia" w:ascii="黑体" w:hAnsi="黑体" w:eastAsia="黑体" w:cs="黑体"/>
                <w:sz w:val="28"/>
                <w:szCs w:val="28"/>
              </w:rPr>
              <w:t>得分</w:t>
            </w:r>
          </w:p>
        </w:tc>
        <w:tc>
          <w:tcPr>
            <w:tcW w:w="1994"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优良信用</w:t>
            </w:r>
          </w:p>
          <w:p>
            <w:pPr>
              <w:spacing w:line="400" w:lineRule="exact"/>
              <w:jc w:val="center"/>
              <w:rPr>
                <w:rFonts w:ascii="黑体" w:hAnsi="黑体" w:eastAsia="黑体" w:cs="Times New Roman"/>
                <w:sz w:val="28"/>
                <w:szCs w:val="28"/>
              </w:rPr>
            </w:pPr>
            <w:r>
              <w:rPr>
                <w:rFonts w:hint="eastAsia" w:ascii="黑体" w:hAnsi="黑体" w:eastAsia="黑体" w:cs="黑体"/>
                <w:sz w:val="28"/>
                <w:szCs w:val="28"/>
              </w:rPr>
              <w:t>加分</w:t>
            </w:r>
          </w:p>
        </w:tc>
        <w:tc>
          <w:tcPr>
            <w:tcW w:w="1994"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不良信用</w:t>
            </w:r>
          </w:p>
          <w:p>
            <w:pPr>
              <w:spacing w:line="400" w:lineRule="exact"/>
              <w:jc w:val="center"/>
              <w:rPr>
                <w:rFonts w:ascii="黑体" w:hAnsi="黑体" w:eastAsia="黑体" w:cs="Times New Roman"/>
                <w:sz w:val="28"/>
                <w:szCs w:val="28"/>
              </w:rPr>
            </w:pPr>
            <w:r>
              <w:rPr>
                <w:rFonts w:hint="eastAsia" w:ascii="黑体" w:hAnsi="黑体" w:eastAsia="黑体" w:cs="黑体"/>
                <w:sz w:val="28"/>
                <w:szCs w:val="28"/>
              </w:rPr>
              <w:t>扣分</w:t>
            </w:r>
          </w:p>
        </w:tc>
        <w:tc>
          <w:tcPr>
            <w:tcW w:w="1995" w:type="dxa"/>
            <w:noWrap/>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综合评价</w:t>
            </w:r>
          </w:p>
          <w:p>
            <w:pPr>
              <w:spacing w:line="400" w:lineRule="exact"/>
              <w:jc w:val="center"/>
              <w:rPr>
                <w:rFonts w:ascii="黑体" w:hAnsi="黑体" w:eastAsia="黑体" w:cs="Times New Roman"/>
                <w:sz w:val="28"/>
                <w:szCs w:val="28"/>
              </w:rPr>
            </w:pPr>
            <w:r>
              <w:rPr>
                <w:rFonts w:hint="eastAsia" w:ascii="黑体" w:hAnsi="黑体" w:eastAsia="黑体" w:cs="黑体"/>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84" w:type="dxa"/>
            <w:noWrap/>
            <w:vAlign w:val="center"/>
          </w:tcPr>
          <w:p>
            <w:pPr>
              <w:jc w:val="center"/>
              <w:rPr>
                <w:rFonts w:ascii="仿宋_GB2312" w:hAnsi="仿宋_GB2312" w:eastAsia="仿宋_GB2312" w:cs="Times New Roman"/>
                <w:b/>
                <w:bCs/>
              </w:rPr>
            </w:pPr>
          </w:p>
        </w:tc>
        <w:tc>
          <w:tcPr>
            <w:tcW w:w="4996"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5" w:type="dxa"/>
            <w:noWrap/>
            <w:vAlign w:val="center"/>
          </w:tcPr>
          <w:p>
            <w:pPr>
              <w:jc w:val="center"/>
              <w:rPr>
                <w:rFonts w:ascii="仿宋_GB2312" w:hAnsi="仿宋_GB2312"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84" w:type="dxa"/>
            <w:noWrap/>
            <w:vAlign w:val="center"/>
          </w:tcPr>
          <w:p>
            <w:pPr>
              <w:jc w:val="center"/>
              <w:rPr>
                <w:rFonts w:ascii="仿宋_GB2312" w:hAnsi="仿宋_GB2312" w:eastAsia="仿宋_GB2312" w:cs="Times New Roman"/>
                <w:b/>
                <w:bCs/>
              </w:rPr>
            </w:pPr>
          </w:p>
        </w:tc>
        <w:tc>
          <w:tcPr>
            <w:tcW w:w="4996"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5" w:type="dxa"/>
            <w:noWrap/>
            <w:vAlign w:val="center"/>
          </w:tcPr>
          <w:p>
            <w:pPr>
              <w:jc w:val="center"/>
              <w:rPr>
                <w:rFonts w:ascii="仿宋_GB2312" w:hAnsi="仿宋_GB2312"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84" w:type="dxa"/>
            <w:noWrap/>
            <w:vAlign w:val="center"/>
          </w:tcPr>
          <w:p>
            <w:pPr>
              <w:jc w:val="center"/>
              <w:rPr>
                <w:rFonts w:ascii="仿宋_GB2312" w:hAnsi="仿宋_GB2312" w:eastAsia="仿宋_GB2312" w:cs="Times New Roman"/>
                <w:b/>
                <w:bCs/>
              </w:rPr>
            </w:pPr>
          </w:p>
        </w:tc>
        <w:tc>
          <w:tcPr>
            <w:tcW w:w="4996"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5" w:type="dxa"/>
            <w:noWrap/>
            <w:vAlign w:val="center"/>
          </w:tcPr>
          <w:p>
            <w:pPr>
              <w:jc w:val="center"/>
              <w:rPr>
                <w:rFonts w:ascii="仿宋_GB2312" w:hAnsi="仿宋_GB2312"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84" w:type="dxa"/>
            <w:noWrap/>
            <w:vAlign w:val="center"/>
          </w:tcPr>
          <w:p>
            <w:pPr>
              <w:jc w:val="center"/>
              <w:rPr>
                <w:rFonts w:ascii="仿宋_GB2312" w:hAnsi="仿宋_GB2312" w:eastAsia="仿宋_GB2312" w:cs="Times New Roman"/>
                <w:b/>
                <w:bCs/>
              </w:rPr>
            </w:pPr>
          </w:p>
        </w:tc>
        <w:tc>
          <w:tcPr>
            <w:tcW w:w="4996"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4" w:type="dxa"/>
            <w:noWrap/>
            <w:vAlign w:val="center"/>
          </w:tcPr>
          <w:p>
            <w:pPr>
              <w:jc w:val="center"/>
              <w:rPr>
                <w:rFonts w:ascii="仿宋_GB2312" w:hAnsi="仿宋_GB2312" w:eastAsia="仿宋_GB2312" w:cs="Times New Roman"/>
                <w:b/>
                <w:bCs/>
              </w:rPr>
            </w:pPr>
          </w:p>
        </w:tc>
        <w:tc>
          <w:tcPr>
            <w:tcW w:w="1995" w:type="dxa"/>
            <w:noWrap/>
            <w:vAlign w:val="center"/>
          </w:tcPr>
          <w:p>
            <w:pPr>
              <w:jc w:val="center"/>
              <w:rPr>
                <w:rFonts w:ascii="仿宋_GB2312" w:hAnsi="仿宋_GB2312"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3957" w:type="dxa"/>
            <w:gridSpan w:val="6"/>
            <w:noWrap/>
            <w:vAlign w:val="center"/>
          </w:tcPr>
          <w:p>
            <w:pPr>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注：本次评价只对本季度在公共资源交易中心开展过代理活动的代理公司进行评价。</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page" w:x="1201" w:y="-1206"/>
      <w:rPr>
        <w:rStyle w:val="7"/>
        <w:rFonts w:ascii="宋体" w:cs="Times New Roman"/>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15</w:t>
    </w:r>
    <w:r>
      <w:rPr>
        <w:rStyle w:val="7"/>
        <w:rFonts w:ascii="宋体" w:hAnsi="宋体" w:cs="宋体"/>
        <w:sz w:val="28"/>
        <w:szCs w:val="28"/>
      </w:rPr>
      <w:fldChar w:fldCharType="end"/>
    </w:r>
    <w:r>
      <w:rPr>
        <w:rStyle w:val="7"/>
        <w:rFonts w:ascii="宋体" w:hAnsi="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jhjMGM5YmM1ZDQ3ZjZiY2MxOTE0NTQ3YjI2ZWMifQ=="/>
  </w:docVars>
  <w:rsids>
    <w:rsidRoot w:val="00000000"/>
    <w:rsid w:val="258156EC"/>
    <w:rsid w:val="683A3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spacing w:line="560" w:lineRule="exact"/>
      <w:ind w:firstLine="960" w:firstLineChars="200"/>
    </w:pPr>
    <w:rPr>
      <w:rFonts w:ascii="宋体" w:hAnsi="宋体" w:eastAsia="仿宋_GB2312" w:cs="宋体"/>
      <w:b/>
      <w:bCs/>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style>
  <w:style w:type="character" w:styleId="8">
    <w:name w:val="Hyperlink"/>
    <w:basedOn w:val="6"/>
    <w:qFormat/>
    <w:uiPriority w:val="0"/>
    <w:rPr>
      <w:rFonts w:ascii="Calibri" w:hAnsi="Calibri" w:eastAsia="仿宋"/>
      <w:color w:val="0000FF"/>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2021-12-17T08:11:00Z</dcterms:created>
  <dc:creator>GXQ</dc:creator>
  <cp:lastModifiedBy>Lady  鲁</cp:lastModifiedBy>
  <dcterms:modified xsi:type="dcterms:W3CDTF">2023-06-16T01:09:40Z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2FC602E195DC45D9BC6322E94BD98206_12</vt:lpwstr>
  </property>
</Properties>
</file>