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rPr>
      </w:pPr>
      <w:r>
        <w:rPr>
          <w:rFonts w:hint="eastAsia" w:ascii="黑体" w:hAnsi="黑体" w:eastAsia="黑体" w:cs="黑体"/>
        </w:rPr>
        <w:t>附件</w:t>
      </w:r>
      <w:r>
        <w:rPr>
          <w:rFonts w:ascii="黑体" w:hAnsi="黑体" w:eastAsia="黑体" w:cs="黑体"/>
        </w:rPr>
        <w:t>5</w:t>
      </w:r>
    </w:p>
    <w:p>
      <w:pPr>
        <w:snapToGrid w:val="0"/>
        <w:spacing w:line="600" w:lineRule="exact"/>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方正小标宋简体"/>
          <w:sz w:val="44"/>
          <w:szCs w:val="44"/>
        </w:rPr>
        <w:t>随州市工程建设招标代理机构服务质量评价</w:t>
      </w:r>
    </w:p>
    <w:p>
      <w:pPr>
        <w:jc w:val="center"/>
        <w:rPr>
          <w:rFonts w:ascii="楷体_GB2312" w:hAnsi="仿宋_GB2312" w:eastAsia="楷体_GB2312" w:cs="Times New Roman"/>
        </w:rPr>
      </w:pPr>
      <w:r>
        <w:rPr>
          <w:rFonts w:hint="eastAsia" w:ascii="楷体_GB2312" w:hAnsi="仿宋_GB2312" w:eastAsia="楷体_GB2312" w:cs="楷体_GB2312"/>
        </w:rPr>
        <w:t>（评标委员会）</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1223"/>
        <w:gridCol w:w="3199"/>
        <w:gridCol w:w="884"/>
        <w:gridCol w:w="885"/>
        <w:gridCol w:w="884"/>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0" w:type="dxa"/>
            <w:gridSpan w:val="2"/>
            <w:noWrap/>
            <w:vAlign w:val="center"/>
          </w:tcPr>
          <w:p>
            <w:pPr>
              <w:snapToGrid w:val="0"/>
              <w:spacing w:line="240" w:lineRule="atLeas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代理机构名称</w:t>
            </w:r>
          </w:p>
        </w:tc>
        <w:tc>
          <w:tcPr>
            <w:tcW w:w="6492" w:type="dxa"/>
            <w:gridSpan w:val="5"/>
            <w:noWrap/>
            <w:vAlign w:val="center"/>
          </w:tcPr>
          <w:p>
            <w:pPr>
              <w:snapToGrid w:val="0"/>
              <w:spacing w:line="240" w:lineRule="atLeas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0" w:type="dxa"/>
            <w:gridSpan w:val="2"/>
            <w:noWrap/>
            <w:vAlign w:val="center"/>
          </w:tcPr>
          <w:p>
            <w:pPr>
              <w:snapToGrid w:val="0"/>
              <w:spacing w:line="240" w:lineRule="atLeas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项目名称</w:t>
            </w:r>
          </w:p>
        </w:tc>
        <w:tc>
          <w:tcPr>
            <w:tcW w:w="6492" w:type="dxa"/>
            <w:gridSpan w:val="5"/>
            <w:noWrap/>
            <w:vAlign w:val="center"/>
          </w:tcPr>
          <w:p>
            <w:pPr>
              <w:snapToGrid w:val="0"/>
              <w:spacing w:line="240" w:lineRule="atLeas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0" w:type="dxa"/>
            <w:gridSpan w:val="2"/>
            <w:noWrap/>
            <w:vAlign w:val="center"/>
          </w:tcPr>
          <w:p>
            <w:pPr>
              <w:snapToGrid w:val="0"/>
              <w:spacing w:line="240" w:lineRule="atLeast"/>
              <w:jc w:val="center"/>
              <w:rPr>
                <w:rFonts w:ascii="仿宋_GB2312" w:hAnsi="仿宋_GB2312" w:eastAsia="仿宋_GB2312" w:cs="Times New Roman"/>
                <w:sz w:val="28"/>
                <w:szCs w:val="28"/>
              </w:rPr>
            </w:pPr>
            <w:r>
              <w:rPr>
                <w:rFonts w:hint="eastAsia" w:ascii="仿宋_GB2312" w:hAnsi="仿宋_GB2312" w:eastAsia="仿宋_GB2312" w:cs="仿宋_GB2312"/>
                <w:spacing w:val="-20"/>
                <w:sz w:val="28"/>
                <w:szCs w:val="28"/>
              </w:rPr>
              <w:t>评标时间</w:t>
            </w:r>
          </w:p>
        </w:tc>
        <w:tc>
          <w:tcPr>
            <w:tcW w:w="6492" w:type="dxa"/>
            <w:gridSpan w:val="5"/>
            <w:noWrap/>
            <w:vAlign w:val="center"/>
          </w:tcPr>
          <w:p>
            <w:pPr>
              <w:snapToGrid w:val="0"/>
              <w:spacing w:line="240" w:lineRule="atLeas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0" w:type="dxa"/>
            <w:gridSpan w:val="2"/>
            <w:noWrap/>
            <w:vAlign w:val="center"/>
          </w:tcPr>
          <w:p>
            <w:pPr>
              <w:snapToGrid w:val="0"/>
              <w:spacing w:line="240" w:lineRule="atLeast"/>
              <w:jc w:val="center"/>
              <w:rPr>
                <w:rFonts w:ascii="仿宋_GB2312" w:hAnsi="仿宋_GB2312" w:eastAsia="仿宋_GB2312" w:cs="Times New Roman"/>
                <w:spacing w:val="-20"/>
                <w:sz w:val="28"/>
                <w:szCs w:val="28"/>
              </w:rPr>
            </w:pPr>
            <w:r>
              <w:rPr>
                <w:rFonts w:hint="eastAsia" w:ascii="仿宋_GB2312" w:hAnsi="仿宋_GB2312" w:eastAsia="仿宋_GB2312" w:cs="仿宋_GB2312"/>
                <w:spacing w:val="-20"/>
                <w:sz w:val="28"/>
                <w:szCs w:val="28"/>
              </w:rPr>
              <w:t>评标委员会成员</w:t>
            </w:r>
          </w:p>
        </w:tc>
        <w:tc>
          <w:tcPr>
            <w:tcW w:w="6492" w:type="dxa"/>
            <w:gridSpan w:val="5"/>
            <w:noWrap/>
            <w:vAlign w:val="center"/>
          </w:tcPr>
          <w:p>
            <w:pPr>
              <w:snapToGrid w:val="0"/>
              <w:spacing w:line="240" w:lineRule="atLeas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2030" w:type="dxa"/>
            <w:gridSpan w:val="2"/>
            <w:noWrap/>
            <w:vAlign w:val="center"/>
          </w:tcPr>
          <w:p>
            <w:pPr>
              <w:snapToGrid w:val="0"/>
              <w:spacing w:line="240" w:lineRule="atLeas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评标委员会主任（签字）</w:t>
            </w:r>
          </w:p>
        </w:tc>
        <w:tc>
          <w:tcPr>
            <w:tcW w:w="3082" w:type="dxa"/>
            <w:noWrap/>
            <w:vAlign w:val="center"/>
          </w:tcPr>
          <w:p>
            <w:pPr>
              <w:snapToGrid w:val="0"/>
              <w:spacing w:line="240" w:lineRule="atLeast"/>
              <w:jc w:val="center"/>
              <w:rPr>
                <w:rFonts w:ascii="仿宋_GB2312" w:hAnsi="仿宋_GB2312" w:eastAsia="仿宋_GB2312" w:cs="Times New Roman"/>
                <w:sz w:val="28"/>
                <w:szCs w:val="28"/>
              </w:rPr>
            </w:pPr>
          </w:p>
        </w:tc>
        <w:tc>
          <w:tcPr>
            <w:tcW w:w="1705" w:type="dxa"/>
            <w:gridSpan w:val="2"/>
            <w:noWrap/>
            <w:vAlign w:val="center"/>
          </w:tcPr>
          <w:p>
            <w:pPr>
              <w:snapToGrid w:val="0"/>
              <w:spacing w:line="240" w:lineRule="atLeas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联系方式</w:t>
            </w:r>
          </w:p>
        </w:tc>
        <w:tc>
          <w:tcPr>
            <w:tcW w:w="1705" w:type="dxa"/>
            <w:gridSpan w:val="2"/>
            <w:noWrap/>
            <w:vAlign w:val="center"/>
          </w:tcPr>
          <w:p>
            <w:pPr>
              <w:snapToGrid w:val="0"/>
              <w:spacing w:line="240" w:lineRule="atLeas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52" w:type="dxa"/>
            <w:noWrap/>
            <w:vAlign w:val="center"/>
          </w:tcPr>
          <w:p>
            <w:pPr>
              <w:snapToGrid w:val="0"/>
              <w:spacing w:line="240" w:lineRule="atLeas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序号</w:t>
            </w:r>
          </w:p>
        </w:tc>
        <w:tc>
          <w:tcPr>
            <w:tcW w:w="5112" w:type="dxa"/>
            <w:gridSpan w:val="3"/>
            <w:noWrap/>
            <w:vAlign w:val="center"/>
          </w:tcPr>
          <w:p>
            <w:pPr>
              <w:snapToGrid w:val="0"/>
              <w:spacing w:line="240" w:lineRule="atLeas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评价内容</w:t>
            </w:r>
          </w:p>
        </w:tc>
        <w:tc>
          <w:tcPr>
            <w:tcW w:w="853" w:type="dxa"/>
            <w:noWrap/>
            <w:vAlign w:val="center"/>
          </w:tcPr>
          <w:p>
            <w:pPr>
              <w:snapToGrid w:val="0"/>
              <w:spacing w:line="240" w:lineRule="atLeas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分值</w:t>
            </w:r>
          </w:p>
        </w:tc>
        <w:tc>
          <w:tcPr>
            <w:tcW w:w="852" w:type="dxa"/>
            <w:noWrap/>
            <w:vAlign w:val="center"/>
          </w:tcPr>
          <w:p>
            <w:pPr>
              <w:snapToGrid w:val="0"/>
              <w:spacing w:line="240" w:lineRule="atLeas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得分</w:t>
            </w:r>
          </w:p>
        </w:tc>
        <w:tc>
          <w:tcPr>
            <w:tcW w:w="853" w:type="dxa"/>
            <w:noWrap/>
            <w:vAlign w:val="center"/>
          </w:tcPr>
          <w:p>
            <w:pPr>
              <w:snapToGrid w:val="0"/>
              <w:spacing w:line="240" w:lineRule="atLeas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852" w:type="dxa"/>
            <w:noWrap/>
            <w:vAlign w:val="center"/>
          </w:tcPr>
          <w:p>
            <w:pPr>
              <w:snapToGrid w:val="0"/>
              <w:spacing w:line="24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1</w:t>
            </w:r>
          </w:p>
        </w:tc>
        <w:tc>
          <w:tcPr>
            <w:tcW w:w="5112" w:type="dxa"/>
            <w:gridSpan w:val="3"/>
            <w:noWrap/>
            <w:vAlign w:val="center"/>
          </w:tcPr>
          <w:p>
            <w:pPr>
              <w:snapToGrid w:val="0"/>
              <w:spacing w:line="240" w:lineRule="atLeast"/>
              <w:rPr>
                <w:rFonts w:ascii="仿宋_GB2312" w:hAnsi="仿宋_GB2312" w:eastAsia="仿宋_GB2312" w:cs="Times New Roman"/>
                <w:sz w:val="28"/>
                <w:szCs w:val="28"/>
              </w:rPr>
            </w:pPr>
            <w:r>
              <w:rPr>
                <w:rFonts w:hint="eastAsia" w:ascii="仿宋_GB2312" w:hAnsi="仿宋_GB2312" w:eastAsia="仿宋_GB2312" w:cs="仿宋_GB2312"/>
                <w:sz w:val="28"/>
                <w:szCs w:val="28"/>
              </w:rPr>
              <w:t>招标文件制作严谨、规范，无影响评标正常进行的事项，评标标准和方法、定标因素和原则合法、合理</w:t>
            </w:r>
          </w:p>
        </w:tc>
        <w:tc>
          <w:tcPr>
            <w:tcW w:w="853" w:type="dxa"/>
            <w:noWrap/>
            <w:vAlign w:val="center"/>
          </w:tcPr>
          <w:p>
            <w:pPr>
              <w:snapToGrid w:val="0"/>
              <w:spacing w:line="24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10</w:t>
            </w:r>
          </w:p>
        </w:tc>
        <w:tc>
          <w:tcPr>
            <w:tcW w:w="852" w:type="dxa"/>
            <w:noWrap/>
          </w:tcPr>
          <w:p>
            <w:pPr>
              <w:snapToGrid w:val="0"/>
              <w:spacing w:line="240" w:lineRule="atLeast"/>
              <w:rPr>
                <w:rFonts w:ascii="仿宋_GB2312" w:hAnsi="仿宋_GB2312" w:eastAsia="仿宋_GB2312" w:cs="Times New Roman"/>
                <w:sz w:val="28"/>
                <w:szCs w:val="28"/>
              </w:rPr>
            </w:pPr>
          </w:p>
        </w:tc>
        <w:tc>
          <w:tcPr>
            <w:tcW w:w="853" w:type="dxa"/>
            <w:noWrap/>
          </w:tcPr>
          <w:p>
            <w:pPr>
              <w:snapToGrid w:val="0"/>
              <w:spacing w:line="240" w:lineRule="atLeast"/>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52" w:type="dxa"/>
            <w:noWrap/>
            <w:vAlign w:val="center"/>
          </w:tcPr>
          <w:p>
            <w:pPr>
              <w:snapToGrid w:val="0"/>
              <w:spacing w:line="24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5112" w:type="dxa"/>
            <w:gridSpan w:val="3"/>
            <w:noWrap/>
            <w:vAlign w:val="center"/>
          </w:tcPr>
          <w:p>
            <w:pPr>
              <w:snapToGrid w:val="0"/>
              <w:spacing w:line="240" w:lineRule="atLeast"/>
              <w:rPr>
                <w:rFonts w:ascii="仿宋_GB2312" w:hAnsi="仿宋_GB2312" w:eastAsia="仿宋_GB2312" w:cs="Times New Roman"/>
                <w:sz w:val="28"/>
                <w:szCs w:val="28"/>
              </w:rPr>
            </w:pPr>
            <w:r>
              <w:rPr>
                <w:rFonts w:hint="eastAsia" w:ascii="仿宋_GB2312" w:hAnsi="仿宋_GB2312" w:eastAsia="仿宋_GB2312" w:cs="仿宋_GB2312"/>
                <w:sz w:val="28"/>
                <w:szCs w:val="28"/>
              </w:rPr>
              <w:t>评标准备充分，及时、完整的提供评标所必需的信息材料</w:t>
            </w:r>
          </w:p>
        </w:tc>
        <w:tc>
          <w:tcPr>
            <w:tcW w:w="853" w:type="dxa"/>
            <w:noWrap/>
            <w:vAlign w:val="center"/>
          </w:tcPr>
          <w:p>
            <w:pPr>
              <w:snapToGrid w:val="0"/>
              <w:spacing w:line="24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3</w:t>
            </w:r>
          </w:p>
        </w:tc>
        <w:tc>
          <w:tcPr>
            <w:tcW w:w="852" w:type="dxa"/>
            <w:noWrap/>
          </w:tcPr>
          <w:p>
            <w:pPr>
              <w:snapToGrid w:val="0"/>
              <w:spacing w:line="240" w:lineRule="atLeast"/>
              <w:rPr>
                <w:rFonts w:ascii="仿宋_GB2312" w:hAnsi="仿宋_GB2312" w:eastAsia="仿宋_GB2312" w:cs="Times New Roman"/>
                <w:sz w:val="28"/>
                <w:szCs w:val="28"/>
              </w:rPr>
            </w:pPr>
          </w:p>
        </w:tc>
        <w:tc>
          <w:tcPr>
            <w:tcW w:w="853" w:type="dxa"/>
            <w:noWrap/>
          </w:tcPr>
          <w:p>
            <w:pPr>
              <w:snapToGrid w:val="0"/>
              <w:spacing w:line="240" w:lineRule="atLeast"/>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852" w:type="dxa"/>
            <w:noWrap/>
            <w:vAlign w:val="center"/>
          </w:tcPr>
          <w:p>
            <w:pPr>
              <w:snapToGrid w:val="0"/>
              <w:spacing w:line="24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3</w:t>
            </w:r>
          </w:p>
        </w:tc>
        <w:tc>
          <w:tcPr>
            <w:tcW w:w="5112" w:type="dxa"/>
            <w:gridSpan w:val="3"/>
            <w:noWrap/>
            <w:vAlign w:val="center"/>
          </w:tcPr>
          <w:p>
            <w:pPr>
              <w:snapToGrid w:val="0"/>
              <w:spacing w:line="240" w:lineRule="atLeast"/>
              <w:rPr>
                <w:rFonts w:ascii="仿宋_GB2312" w:hAnsi="仿宋_GB2312" w:eastAsia="仿宋_GB2312" w:cs="Times New Roman"/>
                <w:sz w:val="28"/>
                <w:szCs w:val="28"/>
              </w:rPr>
            </w:pPr>
            <w:r>
              <w:rPr>
                <w:rFonts w:hint="eastAsia" w:ascii="仿宋_GB2312" w:hAnsi="仿宋_GB2312" w:eastAsia="仿宋_GB2312" w:cs="仿宋_GB2312"/>
                <w:sz w:val="28"/>
                <w:szCs w:val="28"/>
              </w:rPr>
              <w:t>代理机构工作人员全程等候服务，及时准确解答评标委员会提出的针对招标文件的疑问</w:t>
            </w:r>
          </w:p>
        </w:tc>
        <w:tc>
          <w:tcPr>
            <w:tcW w:w="853" w:type="dxa"/>
            <w:noWrap/>
            <w:vAlign w:val="center"/>
          </w:tcPr>
          <w:p>
            <w:pPr>
              <w:snapToGrid w:val="0"/>
              <w:spacing w:line="24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3</w:t>
            </w:r>
          </w:p>
        </w:tc>
        <w:tc>
          <w:tcPr>
            <w:tcW w:w="852" w:type="dxa"/>
            <w:noWrap/>
          </w:tcPr>
          <w:p>
            <w:pPr>
              <w:snapToGrid w:val="0"/>
              <w:spacing w:line="240" w:lineRule="atLeast"/>
              <w:rPr>
                <w:rFonts w:ascii="仿宋_GB2312" w:hAnsi="仿宋_GB2312" w:eastAsia="仿宋_GB2312" w:cs="Times New Roman"/>
                <w:sz w:val="28"/>
                <w:szCs w:val="28"/>
              </w:rPr>
            </w:pPr>
          </w:p>
        </w:tc>
        <w:tc>
          <w:tcPr>
            <w:tcW w:w="853" w:type="dxa"/>
            <w:noWrap/>
          </w:tcPr>
          <w:p>
            <w:pPr>
              <w:snapToGrid w:val="0"/>
              <w:spacing w:line="240" w:lineRule="atLeast"/>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52" w:type="dxa"/>
            <w:noWrap/>
            <w:vAlign w:val="center"/>
          </w:tcPr>
          <w:p>
            <w:pPr>
              <w:snapToGrid w:val="0"/>
              <w:spacing w:line="24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4</w:t>
            </w:r>
          </w:p>
        </w:tc>
        <w:tc>
          <w:tcPr>
            <w:tcW w:w="5112" w:type="dxa"/>
            <w:gridSpan w:val="3"/>
            <w:noWrap/>
            <w:vAlign w:val="center"/>
          </w:tcPr>
          <w:p>
            <w:pPr>
              <w:snapToGrid w:val="0"/>
              <w:spacing w:line="240" w:lineRule="atLeast"/>
              <w:rPr>
                <w:rFonts w:ascii="仿宋_GB2312" w:hAnsi="仿宋_GB2312" w:eastAsia="仿宋_GB2312" w:cs="Times New Roman"/>
                <w:sz w:val="28"/>
                <w:szCs w:val="28"/>
              </w:rPr>
            </w:pPr>
            <w:r>
              <w:rPr>
                <w:rFonts w:hint="eastAsia" w:ascii="仿宋_GB2312" w:hAnsi="仿宋_GB2312" w:eastAsia="仿宋_GB2312" w:cs="仿宋_GB2312"/>
                <w:sz w:val="28"/>
                <w:szCs w:val="28"/>
              </w:rPr>
              <w:t>评标过程无影响公正的言行，无干预评标活动的行为</w:t>
            </w:r>
          </w:p>
        </w:tc>
        <w:tc>
          <w:tcPr>
            <w:tcW w:w="853" w:type="dxa"/>
            <w:noWrap/>
            <w:vAlign w:val="center"/>
          </w:tcPr>
          <w:p>
            <w:pPr>
              <w:snapToGrid w:val="0"/>
              <w:spacing w:line="24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4</w:t>
            </w:r>
          </w:p>
        </w:tc>
        <w:tc>
          <w:tcPr>
            <w:tcW w:w="852" w:type="dxa"/>
            <w:noWrap/>
          </w:tcPr>
          <w:p>
            <w:pPr>
              <w:snapToGrid w:val="0"/>
              <w:spacing w:line="240" w:lineRule="atLeast"/>
              <w:rPr>
                <w:rFonts w:ascii="仿宋_GB2312" w:hAnsi="仿宋_GB2312" w:eastAsia="仿宋_GB2312" w:cs="Times New Roman"/>
                <w:sz w:val="28"/>
                <w:szCs w:val="28"/>
              </w:rPr>
            </w:pPr>
          </w:p>
        </w:tc>
        <w:tc>
          <w:tcPr>
            <w:tcW w:w="853" w:type="dxa"/>
            <w:noWrap/>
          </w:tcPr>
          <w:p>
            <w:pPr>
              <w:snapToGrid w:val="0"/>
              <w:spacing w:line="240" w:lineRule="atLeast"/>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964" w:type="dxa"/>
            <w:gridSpan w:val="4"/>
            <w:noWrap/>
            <w:vAlign w:val="center"/>
          </w:tcPr>
          <w:p>
            <w:pPr>
              <w:snapToGrid w:val="0"/>
              <w:spacing w:line="24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总分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满分</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分</w:t>
            </w:r>
            <w:r>
              <w:rPr>
                <w:rFonts w:ascii="仿宋_GB2312" w:hAnsi="仿宋_GB2312" w:eastAsia="仿宋_GB2312" w:cs="仿宋_GB2312"/>
                <w:sz w:val="28"/>
                <w:szCs w:val="28"/>
              </w:rPr>
              <w:t>)</w:t>
            </w:r>
          </w:p>
        </w:tc>
        <w:tc>
          <w:tcPr>
            <w:tcW w:w="2558" w:type="dxa"/>
            <w:gridSpan w:val="3"/>
            <w:noWrap/>
          </w:tcPr>
          <w:p>
            <w:pPr>
              <w:snapToGrid w:val="0"/>
              <w:spacing w:line="24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8522" w:type="dxa"/>
            <w:gridSpan w:val="7"/>
            <w:noWrap/>
          </w:tcPr>
          <w:p>
            <w:pPr>
              <w:snapToGrid w:val="0"/>
              <w:spacing w:line="240" w:lineRule="atLeast"/>
              <w:rPr>
                <w:rFonts w:ascii="仿宋_GB2312" w:hAnsi="宋体" w:eastAsia="仿宋_GB2312" w:cs="Times New Roman"/>
                <w:sz w:val="28"/>
                <w:szCs w:val="28"/>
              </w:rPr>
            </w:pPr>
          </w:p>
          <w:p>
            <w:pPr>
              <w:snapToGrid w:val="0"/>
              <w:spacing w:line="240" w:lineRule="atLeast"/>
              <w:rPr>
                <w:rFonts w:ascii="仿宋_GB2312" w:hAnsi="宋体" w:eastAsia="仿宋_GB2312" w:cs="仿宋_GB2312"/>
                <w:sz w:val="28"/>
                <w:szCs w:val="28"/>
              </w:rPr>
            </w:pPr>
            <w:r>
              <w:rPr>
                <w:rFonts w:hint="eastAsia" w:ascii="仿宋_GB2312" w:hAnsi="宋体" w:eastAsia="仿宋_GB2312" w:cs="仿宋_GB2312"/>
                <w:sz w:val="28"/>
                <w:szCs w:val="28"/>
              </w:rPr>
              <w:t>扣分情况说明</w:t>
            </w:r>
            <w:r>
              <w:rPr>
                <w:rFonts w:ascii="仿宋_GB2312" w:hAnsi="宋体" w:eastAsia="仿宋_GB2312" w:cs="仿宋_GB2312"/>
                <w:sz w:val="28"/>
                <w:szCs w:val="28"/>
              </w:rPr>
              <w:t>:</w:t>
            </w:r>
          </w:p>
        </w:tc>
      </w:tr>
    </w:tbl>
    <w:p>
      <w:pPr>
        <w:spacing w:line="400" w:lineRule="exact"/>
      </w:pPr>
      <w:r>
        <w:rPr>
          <w:rFonts w:hint="eastAsia" w:ascii="仿宋_GB2312" w:hAnsi="仿宋_GB2312" w:eastAsia="仿宋_GB2312" w:cs="仿宋_GB2312"/>
          <w:sz w:val="28"/>
          <w:szCs w:val="28"/>
        </w:rPr>
        <w:t>注：评标委员会在评标结束后将本评价表格签字后提交公共资源交易中心现场工作人</w:t>
      </w:r>
      <w:r>
        <w:rPr>
          <w:rFonts w:hint="eastAsia" w:ascii="仿宋_GB2312" w:hAnsi="仿宋_GB2312" w:eastAsia="仿宋_GB2312" w:cs="仿宋_GB2312"/>
          <w:sz w:val="28"/>
          <w:szCs w:val="28"/>
          <w:lang w:val="en-US" w:eastAsia="zh-CN"/>
        </w:rPr>
        <w:t>员。</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7"/>
        <w:rFonts w:ascii="宋体" w:cs="Times New Roman"/>
        <w:sz w:val="28"/>
        <w:szCs w:val="28"/>
      </w:rPr>
    </w:pP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1</w:t>
    </w:r>
    <w:r>
      <w:rPr>
        <w:rStyle w:val="7"/>
        <w:rFonts w:ascii="宋体" w:hAnsi="宋体" w:cs="宋体"/>
        <w:sz w:val="28"/>
        <w:szCs w:val="28"/>
      </w:rPr>
      <w:fldChar w:fldCharType="end"/>
    </w:r>
    <w:r>
      <w:rPr>
        <w:rStyle w:val="7"/>
        <w:rFonts w:ascii="宋体" w:hAnsi="宋体" w:cs="宋体"/>
        <w:sz w:val="28"/>
        <w:szCs w:val="28"/>
      </w:rPr>
      <w:t xml:space="preserve"> —</w:t>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YjhjMGM5YmM1ZDQ3ZjZiY2MxOTE0NTQ3YjI2ZWMifQ=="/>
  </w:docVars>
  <w:rsids>
    <w:rsidRoot w:val="00000000"/>
    <w:rsid w:val="258156EC"/>
    <w:rsid w:val="5E7F0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99"/>
    <w:pPr>
      <w:ind w:firstLine="420"/>
    </w:pPr>
  </w:style>
  <w:style w:type="paragraph" w:styleId="3">
    <w:name w:val="Body Text Indent"/>
    <w:basedOn w:val="1"/>
    <w:uiPriority w:val="99"/>
    <w:pPr>
      <w:spacing w:line="560" w:lineRule="exact"/>
      <w:ind w:firstLine="960" w:firstLineChars="200"/>
    </w:pPr>
    <w:rPr>
      <w:rFonts w:ascii="宋体" w:hAnsi="宋体" w:eastAsia="仿宋_GB2312" w:cs="宋体"/>
      <w:b/>
      <w:bCs/>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99"/>
  </w:style>
  <w:style w:type="character" w:styleId="8">
    <w:name w:val="Hyperlink"/>
    <w:basedOn w:val="6"/>
    <w:qFormat/>
    <w:uiPriority w:val="0"/>
    <w:rPr>
      <w:rFonts w:ascii="Calibri" w:hAnsi="Calibri" w:eastAsia="仿宋"/>
      <w:color w:val="0000FF"/>
      <w:sz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2021-12-17T08:11:00Z</dcterms:created>
  <dc:creator>GXQ</dc:creator>
  <cp:lastModifiedBy>Lady  鲁</cp:lastModifiedBy>
  <dcterms:modified xsi:type="dcterms:W3CDTF">2023-06-16T01:07:03Z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205D41184F1640CAA1BFF5228B65B8A6_12</vt:lpwstr>
  </property>
</Properties>
</file>