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80" w:lineRule="exact"/>
        <w:jc w:val="center"/>
        <w:rPr>
          <w:rFonts w:hint="eastAsia" w:ascii="仿宋" w:hAnsi="仿宋" w:eastAsia="仿宋" w:cs="仿宋"/>
          <w:color w:val="auto"/>
          <w:sz w:val="32"/>
          <w:szCs w:val="32"/>
          <w:u w:val="single"/>
          <w:lang w:val="en-US" w:eastAsia="zh-CN"/>
        </w:rPr>
      </w:pPr>
    </w:p>
    <w:p>
      <w:pPr>
        <w:spacing w:line="580" w:lineRule="exact"/>
        <w:jc w:val="center"/>
        <w:rPr>
          <w:rFonts w:hint="eastAsia" w:ascii="仿宋" w:hAnsi="仿宋" w:eastAsia="仿宋" w:cs="仿宋"/>
          <w:color w:val="auto"/>
          <w:sz w:val="32"/>
          <w:szCs w:val="32"/>
          <w:u w:val="single"/>
          <w:lang w:val="en-US" w:eastAsia="zh-CN"/>
        </w:rPr>
      </w:pPr>
    </w:p>
    <w:p>
      <w:pPr>
        <w:spacing w:line="580" w:lineRule="exact"/>
        <w:jc w:val="center"/>
        <w:rPr>
          <w:rFonts w:hint="eastAsia" w:ascii="仿宋" w:hAnsi="仿宋" w:eastAsia="仿宋" w:cs="仿宋"/>
          <w:color w:val="auto"/>
          <w:sz w:val="32"/>
          <w:szCs w:val="32"/>
          <w:u w:val="single"/>
          <w:lang w:val="en-US" w:eastAsia="zh-CN"/>
        </w:rPr>
      </w:pPr>
      <w:r>
        <w:rPr>
          <w:rFonts w:hint="eastAsia" w:ascii="仿宋" w:hAnsi="仿宋" w:eastAsia="仿宋" w:cs="仿宋"/>
          <w:color w:val="auto"/>
          <w:sz w:val="32"/>
          <w:szCs w:val="32"/>
          <w:u w:val="none"/>
          <w:lang w:val="en-US" w:eastAsia="zh-CN"/>
        </w:rPr>
        <w:t>鄂退役军人发〔2024〕14号</w:t>
      </w:r>
    </w:p>
    <w:p>
      <w:pPr>
        <w:spacing w:line="580" w:lineRule="exact"/>
        <w:jc w:val="center"/>
        <w:rPr>
          <w:rFonts w:hint="eastAsia" w:ascii="仿宋" w:hAnsi="仿宋" w:eastAsia="仿宋" w:cs="仿宋"/>
          <w:color w:val="auto"/>
          <w:sz w:val="32"/>
          <w:szCs w:val="32"/>
          <w:u w:val="single"/>
          <w:lang w:val="en-US" w:eastAsia="zh-CN"/>
        </w:rPr>
      </w:pPr>
    </w:p>
    <w:p>
      <w:pPr>
        <w:keepNext w:val="0"/>
        <w:keepLines w:val="0"/>
        <w:pageBreakBefore w:val="0"/>
        <w:widowControl/>
        <w:shd w:val="clear" w:color="auto" w:fill="FFFFFF"/>
        <w:kinsoku/>
        <w:wordWrap/>
        <w:overflowPunct/>
        <w:topLinePunct w:val="0"/>
        <w:autoSpaceDE/>
        <w:autoSpaceDN/>
        <w:bidi w:val="0"/>
        <w:adjustRightInd/>
        <w:snapToGrid/>
        <w:spacing w:line="560" w:lineRule="exact"/>
        <w:jc w:val="center"/>
        <w:textAlignment w:val="auto"/>
        <w:outlineLvl w:val="0"/>
        <w:rPr>
          <w:rFonts w:hint="eastAsia" w:ascii="方正小标宋简体" w:eastAsia="方正小标宋简体"/>
          <w:sz w:val="44"/>
          <w:szCs w:val="44"/>
        </w:rPr>
      </w:pPr>
      <w:r>
        <w:rPr>
          <w:rFonts w:hint="eastAsia" w:ascii="方正小标宋简体" w:eastAsia="方正小标宋简体"/>
          <w:sz w:val="44"/>
          <w:szCs w:val="44"/>
        </w:rPr>
        <w:t>湖北省退役军人事务厅 湖北省财政厅</w:t>
      </w:r>
    </w:p>
    <w:p>
      <w:pPr>
        <w:keepNext w:val="0"/>
        <w:keepLines w:val="0"/>
        <w:pageBreakBefore w:val="0"/>
        <w:widowControl/>
        <w:shd w:val="clear" w:color="auto" w:fill="FFFFFF"/>
        <w:kinsoku/>
        <w:wordWrap/>
        <w:overflowPunct/>
        <w:topLinePunct w:val="0"/>
        <w:autoSpaceDE/>
        <w:autoSpaceDN/>
        <w:bidi w:val="0"/>
        <w:adjustRightInd/>
        <w:snapToGrid/>
        <w:spacing w:line="560" w:lineRule="exact"/>
        <w:jc w:val="center"/>
        <w:textAlignment w:val="auto"/>
        <w:outlineLvl w:val="0"/>
        <w:rPr>
          <w:rFonts w:hint="eastAsia" w:ascii="方正小标宋简体" w:eastAsia="方正小标宋简体"/>
          <w:sz w:val="44"/>
          <w:szCs w:val="44"/>
        </w:rPr>
      </w:pPr>
      <w:r>
        <w:rPr>
          <w:rFonts w:hint="eastAsia" w:ascii="方正小标宋简体" w:eastAsia="方正小标宋简体"/>
          <w:sz w:val="44"/>
          <w:szCs w:val="44"/>
        </w:rPr>
        <w:t>关于调整部分残疾军人等伤残人员护理标准</w:t>
      </w:r>
    </w:p>
    <w:p>
      <w:pPr>
        <w:keepNext w:val="0"/>
        <w:keepLines w:val="0"/>
        <w:pageBreakBefore w:val="0"/>
        <w:widowControl/>
        <w:shd w:val="clear" w:color="auto" w:fill="FFFFFF"/>
        <w:kinsoku/>
        <w:wordWrap/>
        <w:overflowPunct/>
        <w:topLinePunct w:val="0"/>
        <w:autoSpaceDE/>
        <w:autoSpaceDN/>
        <w:bidi w:val="0"/>
        <w:adjustRightInd/>
        <w:snapToGrid/>
        <w:spacing w:line="560" w:lineRule="exact"/>
        <w:jc w:val="center"/>
        <w:textAlignment w:val="auto"/>
        <w:outlineLvl w:val="0"/>
        <w:rPr>
          <w:rFonts w:ascii="方正小标宋简体" w:eastAsia="方正小标宋简体"/>
          <w:sz w:val="44"/>
          <w:szCs w:val="44"/>
        </w:rPr>
      </w:pPr>
      <w:r>
        <w:rPr>
          <w:rFonts w:hint="eastAsia" w:ascii="方正小标宋简体" w:eastAsia="方正小标宋简体"/>
          <w:sz w:val="44"/>
          <w:szCs w:val="44"/>
        </w:rPr>
        <w:t>的通知</w:t>
      </w:r>
    </w:p>
    <w:p>
      <w:pPr>
        <w:spacing w:line="580" w:lineRule="exact"/>
        <w:jc w:val="center"/>
        <w:rPr>
          <w:rFonts w:hint="eastAsia" w:ascii="方正小标宋简体" w:eastAsia="方正小标宋简体"/>
          <w:sz w:val="44"/>
          <w:szCs w:val="44"/>
        </w:rPr>
      </w:pPr>
    </w:p>
    <w:p>
      <w:pPr>
        <w:keepNext w:val="0"/>
        <w:keepLines w:val="0"/>
        <w:pageBreakBefore w:val="0"/>
        <w:widowControl w:val="0"/>
        <w:kinsoku/>
        <w:wordWrap/>
        <w:overflowPunct/>
        <w:topLinePunct w:val="0"/>
        <w:autoSpaceDE/>
        <w:autoSpaceDN/>
        <w:bidi w:val="0"/>
        <w:adjustRightInd/>
        <w:snapToGrid/>
        <w:spacing w:line="570" w:lineRule="exact"/>
        <w:jc w:val="left"/>
        <w:textAlignment w:val="auto"/>
        <w:rPr>
          <w:rFonts w:hint="eastAsia" w:ascii="仿宋_GB2312" w:hAnsi="仿宋_GB2312" w:eastAsia="仿宋_GB2312" w:cs="仿宋_GB2312"/>
          <w:b/>
          <w:bCs/>
          <w:sz w:val="32"/>
          <w:szCs w:val="32"/>
          <w:lang w:val="en-US" w:eastAsia="zh-CN"/>
        </w:rPr>
      </w:pPr>
      <w:r>
        <w:rPr>
          <w:rFonts w:hint="eastAsia" w:ascii="仿宋_GB2312" w:hAnsi="仿宋_GB2312" w:eastAsia="仿宋_GB2312" w:cs="仿宋_GB2312"/>
          <w:sz w:val="32"/>
          <w:szCs w:val="32"/>
        </w:rPr>
        <w:t>各市、州、县退役军人事务局、财政局：</w:t>
      </w:r>
    </w:p>
    <w:p>
      <w:pPr>
        <w:keepNext w:val="0"/>
        <w:keepLines w:val="0"/>
        <w:pageBreakBefore w:val="0"/>
        <w:widowControl w:val="0"/>
        <w:kinsoku/>
        <w:wordWrap/>
        <w:overflowPunct/>
        <w:topLinePunct w:val="0"/>
        <w:autoSpaceDE/>
        <w:autoSpaceDN/>
        <w:bidi w:val="0"/>
        <w:adjustRightInd/>
        <w:snapToGrid/>
        <w:spacing w:line="570" w:lineRule="exact"/>
        <w:ind w:firstLine="64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根据《军人抚恤优待条例》《湖北省军人抚恤优待实施办法》和《关于进一步做好伤病残军人退役安置有关工作的通知》（退役军人部发〔2019〕18号）相关规定，结合2022年全省在岗职工平均工资水平，现将退出现役的部分残疾军人等伤残人员护理费调整事项通知如下。</w:t>
      </w:r>
    </w:p>
    <w:p>
      <w:pPr>
        <w:keepNext w:val="0"/>
        <w:keepLines w:val="0"/>
        <w:pageBreakBefore w:val="0"/>
        <w:widowControl w:val="0"/>
        <w:kinsoku/>
        <w:wordWrap/>
        <w:overflowPunct/>
        <w:topLinePunct w:val="0"/>
        <w:autoSpaceDE/>
        <w:autoSpaceDN/>
        <w:bidi w:val="0"/>
        <w:adjustRightInd/>
        <w:snapToGrid/>
        <w:spacing w:line="570" w:lineRule="exact"/>
        <w:ind w:firstLine="640"/>
        <w:jc w:val="left"/>
        <w:textAlignment w:val="auto"/>
        <w:rPr>
          <w:rFonts w:hint="eastAsia" w:ascii="黑体" w:hAnsi="黑体" w:eastAsia="黑体" w:cs="黑体"/>
          <w:sz w:val="32"/>
          <w:szCs w:val="32"/>
        </w:rPr>
      </w:pPr>
      <w:r>
        <w:rPr>
          <w:rFonts w:hint="eastAsia" w:ascii="黑体" w:hAnsi="黑体" w:eastAsia="黑体" w:cs="黑体"/>
          <w:sz w:val="32"/>
          <w:szCs w:val="32"/>
        </w:rPr>
        <w:t>一、护理费标准调整</w:t>
      </w:r>
    </w:p>
    <w:p>
      <w:pPr>
        <w:keepNext w:val="0"/>
        <w:keepLines w:val="0"/>
        <w:pageBreakBefore w:val="0"/>
        <w:widowControl w:val="0"/>
        <w:kinsoku/>
        <w:wordWrap/>
        <w:overflowPunct/>
        <w:topLinePunct w:val="0"/>
        <w:autoSpaceDE/>
        <w:autoSpaceDN/>
        <w:bidi w:val="0"/>
        <w:adjustRightInd/>
        <w:snapToGrid/>
        <w:spacing w:line="570" w:lineRule="exact"/>
        <w:ind w:firstLine="64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（一）因战、因公一级和二级残疾军人、伤残人民警察、伤残公务员、伤残民兵民工护理费标准为每人每月3520元；</w:t>
      </w:r>
    </w:p>
    <w:p>
      <w:pPr>
        <w:keepNext w:val="0"/>
        <w:keepLines w:val="0"/>
        <w:pageBreakBefore w:val="0"/>
        <w:widowControl w:val="0"/>
        <w:kinsoku/>
        <w:wordWrap/>
        <w:overflowPunct/>
        <w:topLinePunct w:val="0"/>
        <w:autoSpaceDE/>
        <w:autoSpaceDN/>
        <w:bidi w:val="0"/>
        <w:adjustRightInd/>
        <w:snapToGrid/>
        <w:spacing w:line="570" w:lineRule="exact"/>
        <w:ind w:firstLine="64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（二）因战、因公三级和四级残疾军人、伤残人民警察、伤残公务员、伤残民兵民工护理费标准为每人每月2816元；</w:t>
      </w:r>
    </w:p>
    <w:p>
      <w:pPr>
        <w:keepNext w:val="0"/>
        <w:keepLines w:val="0"/>
        <w:pageBreakBefore w:val="0"/>
        <w:widowControl w:val="0"/>
        <w:kinsoku/>
        <w:wordWrap/>
        <w:overflowPunct/>
        <w:topLinePunct w:val="0"/>
        <w:autoSpaceDE/>
        <w:autoSpaceDN/>
        <w:bidi w:val="0"/>
        <w:adjustRightInd/>
        <w:snapToGrid/>
        <w:spacing w:line="570" w:lineRule="exact"/>
        <w:ind w:firstLine="64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（三）因病一级至四级残疾军人护理费标准为每人每月2112元；</w:t>
      </w:r>
    </w:p>
    <w:p>
      <w:pPr>
        <w:keepNext w:val="0"/>
        <w:keepLines w:val="0"/>
        <w:pageBreakBefore w:val="0"/>
        <w:widowControl w:val="0"/>
        <w:kinsoku/>
        <w:wordWrap/>
        <w:overflowPunct/>
        <w:topLinePunct w:val="0"/>
        <w:autoSpaceDE/>
        <w:autoSpaceDN/>
        <w:bidi w:val="0"/>
        <w:adjustRightInd/>
        <w:snapToGrid/>
        <w:spacing w:line="570" w:lineRule="exact"/>
        <w:ind w:firstLine="64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（四）因患精神病评定为五级和六级的残疾军人护理费为每人每月1760元。</w:t>
      </w:r>
    </w:p>
    <w:p>
      <w:pPr>
        <w:keepNext w:val="0"/>
        <w:keepLines w:val="0"/>
        <w:pageBreakBefore w:val="0"/>
        <w:widowControl w:val="0"/>
        <w:kinsoku/>
        <w:wordWrap/>
        <w:overflowPunct/>
        <w:topLinePunct w:val="0"/>
        <w:autoSpaceDE/>
        <w:autoSpaceDN/>
        <w:bidi w:val="0"/>
        <w:adjustRightInd/>
        <w:snapToGrid/>
        <w:spacing w:line="570" w:lineRule="exact"/>
        <w:ind w:firstLine="640"/>
        <w:jc w:val="left"/>
        <w:textAlignment w:val="auto"/>
        <w:rPr>
          <w:rFonts w:hint="eastAsia" w:ascii="黑体" w:hAnsi="黑体" w:eastAsia="黑体" w:cs="黑体"/>
          <w:sz w:val="32"/>
          <w:szCs w:val="32"/>
        </w:rPr>
      </w:pPr>
      <w:r>
        <w:rPr>
          <w:rFonts w:hint="eastAsia" w:ascii="黑体" w:hAnsi="黑体" w:eastAsia="黑体" w:cs="黑体"/>
          <w:sz w:val="32"/>
          <w:szCs w:val="32"/>
        </w:rPr>
        <w:t>二、调整时间</w:t>
      </w:r>
    </w:p>
    <w:p>
      <w:pPr>
        <w:keepNext w:val="0"/>
        <w:keepLines w:val="0"/>
        <w:pageBreakBefore w:val="0"/>
        <w:widowControl w:val="0"/>
        <w:kinsoku/>
        <w:wordWrap/>
        <w:overflowPunct/>
        <w:topLinePunct w:val="0"/>
        <w:autoSpaceDE/>
        <w:autoSpaceDN/>
        <w:bidi w:val="0"/>
        <w:adjustRightInd/>
        <w:snapToGrid/>
        <w:spacing w:line="570" w:lineRule="exact"/>
        <w:ind w:firstLine="64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调整护理费标准自2023年7月1日起执行。</w:t>
      </w:r>
    </w:p>
    <w:p>
      <w:pPr>
        <w:keepNext w:val="0"/>
        <w:keepLines w:val="0"/>
        <w:pageBreakBefore w:val="0"/>
        <w:widowControl w:val="0"/>
        <w:kinsoku/>
        <w:wordWrap/>
        <w:overflowPunct/>
        <w:topLinePunct w:val="0"/>
        <w:autoSpaceDE/>
        <w:autoSpaceDN/>
        <w:bidi w:val="0"/>
        <w:adjustRightInd/>
        <w:snapToGrid/>
        <w:spacing w:line="570" w:lineRule="exact"/>
        <w:ind w:firstLine="640"/>
        <w:jc w:val="left"/>
        <w:textAlignment w:val="auto"/>
        <w:rPr>
          <w:rFonts w:hint="eastAsia" w:ascii="黑体" w:hAnsi="黑体" w:eastAsia="黑体" w:cs="黑体"/>
          <w:sz w:val="32"/>
          <w:szCs w:val="32"/>
        </w:rPr>
      </w:pPr>
      <w:r>
        <w:rPr>
          <w:rFonts w:hint="eastAsia" w:ascii="黑体" w:hAnsi="黑体" w:eastAsia="黑体" w:cs="黑体"/>
          <w:sz w:val="32"/>
          <w:szCs w:val="32"/>
        </w:rPr>
        <w:t>三、资金发放及来源</w:t>
      </w:r>
    </w:p>
    <w:p>
      <w:pPr>
        <w:keepNext w:val="0"/>
        <w:keepLines w:val="0"/>
        <w:pageBreakBefore w:val="0"/>
        <w:widowControl w:val="0"/>
        <w:kinsoku/>
        <w:wordWrap/>
        <w:overflowPunct/>
        <w:topLinePunct w:val="0"/>
        <w:autoSpaceDE/>
        <w:autoSpaceDN/>
        <w:bidi w:val="0"/>
        <w:adjustRightInd/>
        <w:snapToGrid/>
        <w:spacing w:line="570" w:lineRule="exact"/>
        <w:ind w:firstLine="64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一）退出现役的一级至四级残疾军人、因患精神病被评定为五级至六级的残疾军人、一级至四级伤残民兵民工的护理费由其户口所在地的县级退役军人事务部门发放，所需资金由县级退役军人事务部门申报同级财政安排解决。</w:t>
      </w:r>
    </w:p>
    <w:p>
      <w:pPr>
        <w:keepNext w:val="0"/>
        <w:keepLines w:val="0"/>
        <w:pageBreakBefore w:val="0"/>
        <w:widowControl w:val="0"/>
        <w:kinsoku/>
        <w:wordWrap/>
        <w:overflowPunct/>
        <w:topLinePunct w:val="0"/>
        <w:autoSpaceDE/>
        <w:autoSpaceDN/>
        <w:bidi w:val="0"/>
        <w:adjustRightInd/>
        <w:snapToGrid/>
        <w:spacing w:line="570" w:lineRule="exact"/>
        <w:ind w:firstLine="64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（二）一级至四级伤残人民警察、伤残公务员的护理费由所在单位发放，所需资金由所在单位解决。</w:t>
      </w:r>
    </w:p>
    <w:p>
      <w:pPr>
        <w:keepNext w:val="0"/>
        <w:keepLines w:val="0"/>
        <w:pageBreakBefore w:val="0"/>
        <w:widowControl w:val="0"/>
        <w:kinsoku/>
        <w:wordWrap/>
        <w:overflowPunct/>
        <w:topLinePunct w:val="0"/>
        <w:autoSpaceDE/>
        <w:autoSpaceDN/>
        <w:bidi w:val="0"/>
        <w:adjustRightInd/>
        <w:snapToGrid/>
        <w:spacing w:line="570" w:lineRule="exact"/>
        <w:ind w:firstLine="640"/>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（三）在省荣军医院和各地优抚医院、光荣院集中供养的一级至四级残疾军人，不享受本通知所规定的护理费。因患精神病被评定为五级至六级的残疾军人在各地优抚医院住院治疗期间不享受护理费。</w:t>
      </w:r>
    </w:p>
    <w:p>
      <w:pPr>
        <w:keepNext w:val="0"/>
        <w:keepLines w:val="0"/>
        <w:pageBreakBefore w:val="0"/>
        <w:widowControl w:val="0"/>
        <w:kinsoku/>
        <w:wordWrap/>
        <w:overflowPunct/>
        <w:topLinePunct w:val="0"/>
        <w:autoSpaceDE/>
        <w:autoSpaceDN/>
        <w:bidi w:val="0"/>
        <w:adjustRightInd/>
        <w:snapToGrid/>
        <w:spacing w:line="570" w:lineRule="exact"/>
        <w:jc w:val="left"/>
        <w:textAlignment w:val="auto"/>
        <w:rPr>
          <w:rFonts w:hint="eastAsia" w:ascii="仿宋_GB2312" w:hAnsi="仿宋_GB2312" w:eastAsia="仿宋_GB2312" w:cs="仿宋_GB2312"/>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70" w:lineRule="exact"/>
        <w:jc w:val="left"/>
        <w:textAlignment w:val="auto"/>
        <w:rPr>
          <w:rFonts w:hint="eastAsia" w:ascii="仿宋_GB2312" w:hAnsi="仿宋_GB2312" w:eastAsia="仿宋_GB2312" w:cs="仿宋_GB2312"/>
          <w:sz w:val="32"/>
          <w:szCs w:val="32"/>
          <w:lang w:val="en-US" w:eastAsia="zh-CN"/>
        </w:rPr>
      </w:pPr>
      <w:bookmarkStart w:id="0" w:name="_GoBack"/>
      <w:bookmarkEnd w:id="0"/>
    </w:p>
    <w:p>
      <w:pPr>
        <w:keepNext w:val="0"/>
        <w:keepLines w:val="0"/>
        <w:pageBreakBefore w:val="0"/>
        <w:widowControl w:val="0"/>
        <w:kinsoku/>
        <w:wordWrap/>
        <w:overflowPunct/>
        <w:topLinePunct w:val="0"/>
        <w:autoSpaceDE/>
        <w:autoSpaceDN/>
        <w:bidi w:val="0"/>
        <w:adjustRightInd/>
        <w:snapToGrid/>
        <w:spacing w:line="570" w:lineRule="exact"/>
        <w:jc w:val="left"/>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湖北省退役军人事务厅          湖北省财政厅</w:t>
      </w:r>
    </w:p>
    <w:p>
      <w:pPr>
        <w:keepNext w:val="0"/>
        <w:keepLines w:val="0"/>
        <w:pageBreakBefore w:val="0"/>
        <w:widowControl w:val="0"/>
        <w:kinsoku/>
        <w:wordWrap/>
        <w:overflowPunct/>
        <w:topLinePunct w:val="0"/>
        <w:autoSpaceDE/>
        <w:autoSpaceDN/>
        <w:bidi w:val="0"/>
        <w:adjustRightInd/>
        <w:snapToGrid/>
        <w:spacing w:line="570" w:lineRule="exact"/>
        <w:ind w:firstLine="4480" w:firstLineChars="1400"/>
        <w:jc w:val="left"/>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2024年10月24日</w:t>
      </w:r>
    </w:p>
    <w:p>
      <w:pPr>
        <w:jc w:val="left"/>
        <w:rPr>
          <w:rFonts w:hint="eastAsia" w:ascii="仿宋" w:hAnsi="仿宋" w:eastAsia="仿宋"/>
          <w:sz w:val="32"/>
          <w:szCs w:val="32"/>
        </w:rPr>
      </w:pPr>
    </w:p>
    <w:sectPr>
      <w:pgSz w:w="11906" w:h="16838"/>
      <w:pgMar w:top="2098" w:right="1474" w:bottom="1984" w:left="1587" w:header="851" w:footer="992" w:gutter="0"/>
      <w:paperSrc/>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86"/>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Times New Roman"/>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等线">
    <w:altName w:val="汉仪中宋简"/>
    <w:panose1 w:val="02010600030101010101"/>
    <w:charset w:val="86"/>
    <w:family w:val="auto"/>
    <w:pitch w:val="default"/>
    <w:sig w:usb0="00000000" w:usb1="00000000" w:usb2="00000016" w:usb3="00000000" w:csb0="0004000F" w:csb1="00000000"/>
  </w:font>
  <w:font w:name="仿宋">
    <w:panose1 w:val="02010609060101010101"/>
    <w:charset w:val="86"/>
    <w:family w:val="modern"/>
    <w:pitch w:val="default"/>
    <w:sig w:usb0="800002BF" w:usb1="38CF7CFA" w:usb2="00000016" w:usb3="00000000" w:csb0="00040001" w:csb1="00000000"/>
  </w:font>
  <w:font w:name="方正小标宋简体">
    <w:panose1 w:val="02000000000000000000"/>
    <w:charset w:val="86"/>
    <w:family w:val="script"/>
    <w:pitch w:val="default"/>
    <w:sig w:usb0="A00002BF" w:usb1="184F6CFA" w:usb2="00000012" w:usb3="00000000" w:csb0="00040001" w:csb1="00000000"/>
  </w:font>
  <w:font w:name="微软雅黑">
    <w:altName w:val="黑体"/>
    <w:panose1 w:val="020B0503020204020204"/>
    <w:charset w:val="86"/>
    <w:family w:val="swiss"/>
    <w:pitch w:val="default"/>
    <w:sig w:usb0="00000000" w:usb1="00000000" w:usb2="00000016" w:usb3="00000000" w:csb0="0004001F" w:csb1="00000000"/>
  </w:font>
  <w:font w:name="楷体">
    <w:panose1 w:val="02010609060101010101"/>
    <w:charset w:val="86"/>
    <w:family w:val="modern"/>
    <w:pitch w:val="default"/>
    <w:sig w:usb0="800002BF" w:usb1="38CF7CFA" w:usb2="00000016" w:usb3="00000000" w:csb0="00040001" w:csb1="00000000"/>
  </w:font>
  <w:font w:name="方正书宋_GBK">
    <w:panose1 w:val="02000000000000000000"/>
    <w:charset w:val="86"/>
    <w:family w:val="auto"/>
    <w:pitch w:val="default"/>
    <w:sig w:usb0="00000001" w:usb1="08000000" w:usb2="00000000" w:usb3="00000000" w:csb0="00040000" w:csb1="00000000"/>
  </w:font>
  <w:font w:name="等线">
    <w:altName w:val="仿宋"/>
    <w:panose1 w:val="00000000000000000000"/>
    <w:charset w:val="00"/>
    <w:family w:val="auto"/>
    <w:pitch w:val="default"/>
    <w:sig w:usb0="00000000" w:usb1="00000000" w:usb2="00000000" w:usb3="00000000" w:csb0="00000000" w:csb1="00000000"/>
  </w:font>
  <w:font w:name="汉仪中宋简">
    <w:panose1 w:val="02010600000101010101"/>
    <w:charset w:val="86"/>
    <w:family w:val="auto"/>
    <w:pitch w:val="default"/>
    <w:sig w:usb0="00000001" w:usb1="080E0800" w:usb2="00000002" w:usb3="00000000" w:csb0="00040000" w:csb1="00000000"/>
  </w:font>
  <w:font w:name="DejaVu Sans">
    <w:panose1 w:val="020B0603030804020204"/>
    <w:charset w:val="00"/>
    <w:family w:val="auto"/>
    <w:pitch w:val="default"/>
    <w:sig w:usb0="E7006EFF" w:usb1="D200FDFF" w:usb2="0A246029" w:usb3="0400200C" w:csb0="600001FF" w:csb1="DFFF0000"/>
  </w:font>
  <w:font w:name="楷体_GB2312">
    <w:altName w:val="楷体"/>
    <w:panose1 w:val="00000000000000000000"/>
    <w:charset w:val="86"/>
    <w:family w:val="auto"/>
    <w:pitch w:val="default"/>
    <w:sig w:usb0="00000000" w:usb1="00000000" w:usb2="00000000" w:usb3="00000000" w:csb0="00000000" w:csb1="00000000"/>
  </w:font>
  <w:font w:name="仿宋_GB2312">
    <w:panose1 w:val="02010609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false"/>
  <w:bordersDoNotSurroundFooter w:val="false"/>
  <w:documentProtection w:enforcement="0"/>
  <w:defaultTabStop w:val="420"/>
  <w:drawingGridVerticalSpacing w:val="156"/>
  <w:displayHorizontalDrawingGridEvery w:val="1"/>
  <w:displayVerticalDrawingGridEvery w:val="1"/>
  <w:noPunctuationKerning w:val="true"/>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zI5NDAyYmQ4MDNlMmYwMzk1OThjZTNiNTJlYzU3NDEifQ=="/>
  </w:docVars>
  <w:rsids>
    <w:rsidRoot w:val="00705887"/>
    <w:rsid w:val="001D2CA0"/>
    <w:rsid w:val="00647FF9"/>
    <w:rsid w:val="00705887"/>
    <w:rsid w:val="008E045A"/>
    <w:rsid w:val="00B4189E"/>
    <w:rsid w:val="00B75535"/>
    <w:rsid w:val="00EC1203"/>
    <w:rsid w:val="00FB3C8B"/>
    <w:rsid w:val="00FF7618"/>
    <w:rsid w:val="0250093A"/>
    <w:rsid w:val="0686381B"/>
    <w:rsid w:val="0B4B1083"/>
    <w:rsid w:val="16400187"/>
    <w:rsid w:val="1A770D10"/>
    <w:rsid w:val="2F9B0B20"/>
    <w:rsid w:val="396F2181"/>
    <w:rsid w:val="3ACB3156"/>
    <w:rsid w:val="3CF90C34"/>
    <w:rsid w:val="3FFD3B59"/>
    <w:rsid w:val="4AA659E4"/>
    <w:rsid w:val="4B524331"/>
    <w:rsid w:val="517D1C69"/>
    <w:rsid w:val="674D024D"/>
    <w:rsid w:val="6C437E9D"/>
    <w:rsid w:val="6F6FCAAA"/>
    <w:rsid w:val="719E261D"/>
    <w:rsid w:val="7C76154A"/>
    <w:rsid w:val="7FABBBCA"/>
    <w:rsid w:val="DA75A85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4">
    <w:name w:val="Default Paragraph Font"/>
    <w:semiHidden/>
    <w:unhideWhenUsed/>
    <w:qFormat/>
    <w:uiPriority w:val="1"/>
  </w:style>
  <w:style w:type="table" w:default="1" w:styleId="3">
    <w:name w:val="Normal Table"/>
    <w:semiHidden/>
    <w:unhideWhenUsed/>
    <w:qFormat/>
    <w:uiPriority w:val="99"/>
    <w:tblPr>
      <w:tblCellMar>
        <w:top w:w="0" w:type="dxa"/>
        <w:left w:w="108" w:type="dxa"/>
        <w:bottom w:w="0" w:type="dxa"/>
        <w:right w:w="108" w:type="dxa"/>
      </w:tblCellMar>
    </w:tblPr>
  </w:style>
  <w:style w:type="paragraph" w:styleId="2">
    <w:name w:val="Normal (Web)"/>
    <w:basedOn w:val="1"/>
    <w:semiHidden/>
    <w:unhideWhenUsed/>
    <w:qFormat/>
    <w:uiPriority w:val="99"/>
    <w:pPr>
      <w:widowControl/>
      <w:spacing w:before="100" w:beforeAutospacing="1" w:after="100" w:afterAutospacing="1"/>
      <w:jc w:val="left"/>
    </w:pPr>
    <w:rPr>
      <w:rFonts w:ascii="宋体" w:hAnsi="宋体" w:eastAsia="宋体" w:cs="宋体"/>
      <w:kern w:val="0"/>
      <w:sz w:val="24"/>
      <w:szCs w:val="24"/>
    </w:rPr>
  </w:style>
  <w:style w:type="character" w:customStyle="1" w:styleId="5">
    <w:name w:val="15"/>
    <w:basedOn w:val="4"/>
    <w:qFormat/>
    <w:uiPriority w:val="0"/>
    <w:rPr>
      <w:rFonts w:hint="eastAsia" w:ascii="等线" w:hAnsi="等线" w:eastAsia="等线"/>
      <w:b/>
      <w:bCs/>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8</Pages>
  <Words>3476</Words>
  <Characters>3505</Characters>
  <Lines>2</Lines>
  <Paragraphs>1</Paragraphs>
  <TotalTime>12</TotalTime>
  <ScaleCrop>false</ScaleCrop>
  <LinksUpToDate>false</LinksUpToDate>
  <CharactersWithSpaces>3589</CharactersWithSpaces>
  <Application>WPS Office_11.8.2.10386_F1E327BC-269C-435d-A152-05C5408002CA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2023-07-01T10:41:00Z</dcterms:created>
  <dc:creator>黄 伦明</dc:creator>
  <cp:lastModifiedBy>greatwall</cp:lastModifiedBy>
  <cp:lastPrinted>2023-07-05T09:40:00Z</cp:lastPrinted>
  <dcterms:modified xsi:type="dcterms:W3CDTF">2024-12-19T17:15:52Z</dcterms:modified>
  <cp:revision>10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2052-11.8.2.10386</vt:lpwstr>
  </property>
  <property fmtid="{D5CDD505-2E9C-101B-9397-08002B2CF9AE}" pid="3" name="ICV">
    <vt:lpwstr>9F3C912AC46C4C13B929FEEBBB654A94_13</vt:lpwstr>
  </property>
</Properties>
</file>