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95" w:type="dxa"/>
        <w:tblLayout w:type="fixed"/>
        <w:tblLook w:val="04A0" w:firstRow="1" w:lastRow="0" w:firstColumn="1" w:lastColumn="0" w:noHBand="0" w:noVBand="1"/>
      </w:tblPr>
      <w:tblGrid>
        <w:gridCol w:w="525"/>
        <w:gridCol w:w="1597"/>
        <w:gridCol w:w="816"/>
        <w:gridCol w:w="1128"/>
        <w:gridCol w:w="1179"/>
        <w:gridCol w:w="5949"/>
        <w:gridCol w:w="1417"/>
        <w:gridCol w:w="1418"/>
        <w:gridCol w:w="1366"/>
      </w:tblGrid>
      <w:tr w:rsidR="001A395C" w:rsidRPr="001A395C" w:rsidTr="001A395C">
        <w:trPr>
          <w:trHeight w:val="885"/>
        </w:trPr>
        <w:tc>
          <w:tcPr>
            <w:tcW w:w="525"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color w:val="333333"/>
                <w:kern w:val="0"/>
                <w:sz w:val="24"/>
                <w:szCs w:val="24"/>
              </w:rPr>
            </w:pPr>
            <w:r w:rsidRPr="001A395C">
              <w:rPr>
                <w:rFonts w:ascii="微软雅黑" w:eastAsia="微软雅黑" w:hAnsi="微软雅黑" w:cs="宋体" w:hint="eastAsia"/>
                <w:color w:val="333333"/>
                <w:kern w:val="0"/>
                <w:sz w:val="24"/>
                <w:szCs w:val="24"/>
              </w:rPr>
              <w:t>序号</w:t>
            </w:r>
          </w:p>
        </w:tc>
        <w:tc>
          <w:tcPr>
            <w:tcW w:w="1597" w:type="dxa"/>
            <w:tcBorders>
              <w:top w:val="single" w:sz="4" w:space="0" w:color="333333"/>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批复项目名称</w:t>
            </w:r>
          </w:p>
        </w:tc>
        <w:tc>
          <w:tcPr>
            <w:tcW w:w="816" w:type="dxa"/>
            <w:tcBorders>
              <w:top w:val="single" w:sz="4" w:space="0" w:color="333333"/>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建设性质</w:t>
            </w:r>
          </w:p>
        </w:tc>
        <w:tc>
          <w:tcPr>
            <w:tcW w:w="1128" w:type="dxa"/>
            <w:tcBorders>
              <w:top w:val="single" w:sz="4" w:space="0" w:color="333333"/>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建设地点</w:t>
            </w:r>
          </w:p>
        </w:tc>
        <w:tc>
          <w:tcPr>
            <w:tcW w:w="1179" w:type="dxa"/>
            <w:tcBorders>
              <w:top w:val="single" w:sz="4" w:space="0" w:color="333333"/>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投资金额（万元）</w:t>
            </w:r>
          </w:p>
        </w:tc>
        <w:tc>
          <w:tcPr>
            <w:tcW w:w="5949" w:type="dxa"/>
            <w:tcBorders>
              <w:top w:val="single" w:sz="4" w:space="0" w:color="333333"/>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建设规模及内容</w:t>
            </w:r>
          </w:p>
        </w:tc>
        <w:tc>
          <w:tcPr>
            <w:tcW w:w="1417" w:type="dxa"/>
            <w:tcBorders>
              <w:top w:val="single" w:sz="4" w:space="0" w:color="333333"/>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批复文号</w:t>
            </w:r>
          </w:p>
        </w:tc>
        <w:tc>
          <w:tcPr>
            <w:tcW w:w="1418" w:type="dxa"/>
            <w:tcBorders>
              <w:top w:val="single" w:sz="4" w:space="0" w:color="333333"/>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批复时间</w:t>
            </w:r>
          </w:p>
        </w:tc>
        <w:tc>
          <w:tcPr>
            <w:tcW w:w="1366" w:type="dxa"/>
            <w:tcBorders>
              <w:top w:val="single" w:sz="4" w:space="0" w:color="333333"/>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center"/>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项目代码</w:t>
            </w:r>
          </w:p>
        </w:tc>
      </w:tr>
      <w:tr w:rsidR="001A395C" w:rsidRPr="001A395C" w:rsidTr="001A395C">
        <w:trPr>
          <w:trHeight w:val="6980"/>
        </w:trPr>
        <w:tc>
          <w:tcPr>
            <w:tcW w:w="525" w:type="dxa"/>
            <w:tcBorders>
              <w:top w:val="nil"/>
              <w:left w:val="single" w:sz="4" w:space="0" w:color="333333"/>
              <w:bottom w:val="single" w:sz="4" w:space="0" w:color="333333"/>
              <w:right w:val="single" w:sz="4" w:space="0" w:color="333333"/>
            </w:tcBorders>
            <w:shd w:val="clear" w:color="000000" w:fill="F2F2F2"/>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bookmarkStart w:id="0" w:name="_GoBack"/>
            <w:bookmarkEnd w:id="0"/>
            <w:r w:rsidRPr="001A395C">
              <w:rPr>
                <w:rFonts w:ascii="微软雅黑" w:eastAsia="微软雅黑" w:hAnsi="微软雅黑" w:cs="宋体" w:hint="eastAsia"/>
                <w:color w:val="333333"/>
                <w:kern w:val="0"/>
                <w:sz w:val="24"/>
                <w:szCs w:val="24"/>
              </w:rPr>
              <w:t>1</w:t>
            </w:r>
          </w:p>
        </w:tc>
        <w:tc>
          <w:tcPr>
            <w:tcW w:w="1597" w:type="dxa"/>
            <w:tcBorders>
              <w:top w:val="nil"/>
              <w:left w:val="nil"/>
              <w:bottom w:val="single" w:sz="4" w:space="0" w:color="333333"/>
              <w:right w:val="single" w:sz="4" w:space="0" w:color="333333"/>
            </w:tcBorders>
            <w:shd w:val="clear" w:color="000000" w:fill="F2F2F2"/>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随州市发展和改革委员会关于S262曾都区万店至</w:t>
            </w:r>
            <w:proofErr w:type="gramStart"/>
            <w:r w:rsidRPr="001A395C">
              <w:rPr>
                <w:rFonts w:ascii="微软雅黑" w:eastAsia="微软雅黑" w:hAnsi="微软雅黑" w:cs="宋体" w:hint="eastAsia"/>
                <w:color w:val="333333"/>
                <w:kern w:val="0"/>
                <w:sz w:val="24"/>
                <w:szCs w:val="24"/>
              </w:rPr>
              <w:t>淅</w:t>
            </w:r>
            <w:proofErr w:type="gramEnd"/>
            <w:r w:rsidRPr="001A395C">
              <w:rPr>
                <w:rFonts w:ascii="微软雅黑" w:eastAsia="微软雅黑" w:hAnsi="微软雅黑" w:cs="宋体" w:hint="eastAsia"/>
                <w:color w:val="333333"/>
                <w:kern w:val="0"/>
                <w:sz w:val="24"/>
                <w:szCs w:val="24"/>
              </w:rPr>
              <w:t>河段改扩建工程可行性研究报告（代项目建议书）的批复</w:t>
            </w:r>
          </w:p>
        </w:tc>
        <w:tc>
          <w:tcPr>
            <w:tcW w:w="816" w:type="dxa"/>
            <w:tcBorders>
              <w:top w:val="nil"/>
              <w:left w:val="nil"/>
              <w:bottom w:val="single" w:sz="4" w:space="0" w:color="333333"/>
              <w:right w:val="single" w:sz="4" w:space="0" w:color="333333"/>
            </w:tcBorders>
            <w:shd w:val="clear" w:color="000000" w:fill="F2F2F2"/>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改扩建</w:t>
            </w:r>
          </w:p>
        </w:tc>
        <w:tc>
          <w:tcPr>
            <w:tcW w:w="1128" w:type="dxa"/>
            <w:tcBorders>
              <w:top w:val="nil"/>
              <w:left w:val="nil"/>
              <w:bottom w:val="single" w:sz="4" w:space="0" w:color="333333"/>
              <w:right w:val="single" w:sz="4" w:space="0" w:color="333333"/>
            </w:tcBorders>
            <w:shd w:val="clear" w:color="000000" w:fill="F2F2F2"/>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随州市曾都区万店至</w:t>
            </w:r>
            <w:proofErr w:type="gramStart"/>
            <w:r w:rsidRPr="001A395C">
              <w:rPr>
                <w:rFonts w:ascii="微软雅黑" w:eastAsia="微软雅黑" w:hAnsi="微软雅黑" w:cs="宋体" w:hint="eastAsia"/>
                <w:color w:val="333333"/>
                <w:kern w:val="0"/>
                <w:sz w:val="24"/>
                <w:szCs w:val="24"/>
              </w:rPr>
              <w:t>淅</w:t>
            </w:r>
            <w:proofErr w:type="gramEnd"/>
            <w:r w:rsidRPr="001A395C">
              <w:rPr>
                <w:rFonts w:ascii="微软雅黑" w:eastAsia="微软雅黑" w:hAnsi="微软雅黑" w:cs="宋体" w:hint="eastAsia"/>
                <w:color w:val="333333"/>
                <w:kern w:val="0"/>
                <w:sz w:val="24"/>
                <w:szCs w:val="24"/>
              </w:rPr>
              <w:t>河</w:t>
            </w:r>
          </w:p>
        </w:tc>
        <w:tc>
          <w:tcPr>
            <w:tcW w:w="1179" w:type="dxa"/>
            <w:tcBorders>
              <w:top w:val="nil"/>
              <w:left w:val="nil"/>
              <w:bottom w:val="single" w:sz="4" w:space="0" w:color="333333"/>
              <w:right w:val="single" w:sz="4" w:space="0" w:color="333333"/>
            </w:tcBorders>
            <w:shd w:val="clear" w:color="000000" w:fill="F2F2F2"/>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21660.4</w:t>
            </w:r>
          </w:p>
        </w:tc>
        <w:tc>
          <w:tcPr>
            <w:tcW w:w="5949" w:type="dxa"/>
            <w:tcBorders>
              <w:top w:val="nil"/>
              <w:left w:val="nil"/>
              <w:bottom w:val="single" w:sz="4" w:space="0" w:color="333333"/>
              <w:right w:val="single" w:sz="4" w:space="0" w:color="333333"/>
            </w:tcBorders>
            <w:shd w:val="clear" w:color="000000" w:fill="F2F2F2"/>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项目起于万店镇南侧的</w:t>
            </w:r>
            <w:proofErr w:type="gramStart"/>
            <w:r w:rsidRPr="001A395C">
              <w:rPr>
                <w:rFonts w:ascii="微软雅黑" w:eastAsia="微软雅黑" w:hAnsi="微软雅黑" w:cs="宋体" w:hint="eastAsia"/>
                <w:color w:val="333333"/>
                <w:kern w:val="0"/>
                <w:sz w:val="24"/>
                <w:szCs w:val="24"/>
              </w:rPr>
              <w:t>新湾寨附近</w:t>
            </w:r>
            <w:proofErr w:type="gramEnd"/>
            <w:r w:rsidRPr="001A395C">
              <w:rPr>
                <w:rFonts w:ascii="微软雅黑" w:eastAsia="微软雅黑" w:hAnsi="微软雅黑" w:cs="宋体" w:hint="eastAsia"/>
                <w:color w:val="333333"/>
                <w:kern w:val="0"/>
                <w:sz w:val="24"/>
                <w:szCs w:val="24"/>
              </w:rPr>
              <w:t>，与G240平面交叉，向南沿老路布线，新建</w:t>
            </w:r>
            <w:proofErr w:type="gramStart"/>
            <w:r w:rsidRPr="001A395C">
              <w:rPr>
                <w:rFonts w:ascii="微软雅黑" w:eastAsia="微软雅黑" w:hAnsi="微软雅黑" w:cs="宋体" w:hint="eastAsia"/>
                <w:color w:val="333333"/>
                <w:kern w:val="0"/>
                <w:sz w:val="24"/>
                <w:szCs w:val="24"/>
              </w:rPr>
              <w:t>东风河</w:t>
            </w:r>
            <w:proofErr w:type="gramEnd"/>
            <w:r w:rsidRPr="001A395C">
              <w:rPr>
                <w:rFonts w:ascii="微软雅黑" w:eastAsia="微软雅黑" w:hAnsi="微软雅黑" w:cs="宋体" w:hint="eastAsia"/>
                <w:color w:val="333333"/>
                <w:kern w:val="0"/>
                <w:sz w:val="24"/>
                <w:szCs w:val="24"/>
              </w:rPr>
              <w:t>大桥跨河后继续沿老路改扩建至西王家湾，后沿马家湾及包家铺东侧新建道路，经孙家湾、南山</w:t>
            </w:r>
            <w:proofErr w:type="gramStart"/>
            <w:r w:rsidRPr="001A395C">
              <w:rPr>
                <w:rFonts w:ascii="微软雅黑" w:eastAsia="微软雅黑" w:hAnsi="微软雅黑" w:cs="宋体" w:hint="eastAsia"/>
                <w:color w:val="333333"/>
                <w:kern w:val="0"/>
                <w:sz w:val="24"/>
                <w:szCs w:val="24"/>
              </w:rPr>
              <w:t>凹</w:t>
            </w:r>
            <w:proofErr w:type="gramEnd"/>
            <w:r w:rsidRPr="001A395C">
              <w:rPr>
                <w:rFonts w:ascii="微软雅黑" w:eastAsia="微软雅黑" w:hAnsi="微软雅黑" w:cs="宋体" w:hint="eastAsia"/>
                <w:color w:val="333333"/>
                <w:kern w:val="0"/>
                <w:sz w:val="24"/>
                <w:szCs w:val="24"/>
              </w:rPr>
              <w:t>在李家店附近复归老路，经何家湾、李家店至小张家湾，此后路线</w:t>
            </w:r>
            <w:proofErr w:type="gramStart"/>
            <w:r w:rsidRPr="001A395C">
              <w:rPr>
                <w:rFonts w:ascii="微软雅黑" w:eastAsia="微软雅黑" w:hAnsi="微软雅黑" w:cs="宋体" w:hint="eastAsia"/>
                <w:color w:val="333333"/>
                <w:kern w:val="0"/>
                <w:sz w:val="24"/>
                <w:szCs w:val="24"/>
              </w:rPr>
              <w:t>沿金屯</w:t>
            </w:r>
            <w:proofErr w:type="gramEnd"/>
            <w:r w:rsidRPr="001A395C">
              <w:rPr>
                <w:rFonts w:ascii="微软雅黑" w:eastAsia="微软雅黑" w:hAnsi="微软雅黑" w:cs="宋体" w:hint="eastAsia"/>
                <w:color w:val="333333"/>
                <w:kern w:val="0"/>
                <w:sz w:val="24"/>
                <w:szCs w:val="24"/>
              </w:rPr>
              <w:t>管理区西侧改线约1.7km，在李家</w:t>
            </w:r>
            <w:proofErr w:type="gramStart"/>
            <w:r w:rsidRPr="001A395C">
              <w:rPr>
                <w:rFonts w:ascii="微软雅黑" w:eastAsia="微软雅黑" w:hAnsi="微软雅黑" w:cs="宋体" w:hint="eastAsia"/>
                <w:color w:val="333333"/>
                <w:kern w:val="0"/>
                <w:sz w:val="24"/>
                <w:szCs w:val="24"/>
              </w:rPr>
              <w:t>坝附近</w:t>
            </w:r>
            <w:proofErr w:type="gramEnd"/>
            <w:r w:rsidRPr="001A395C">
              <w:rPr>
                <w:rFonts w:ascii="微软雅黑" w:eastAsia="微软雅黑" w:hAnsi="微软雅黑" w:cs="宋体" w:hint="eastAsia"/>
                <w:color w:val="333333"/>
                <w:kern w:val="0"/>
                <w:sz w:val="24"/>
                <w:szCs w:val="24"/>
              </w:rPr>
              <w:t>复归老路后经麻老湾、郑家湾等地，止于淅河镇西侧，与S262</w:t>
            </w:r>
            <w:proofErr w:type="gramStart"/>
            <w:r w:rsidRPr="001A395C">
              <w:rPr>
                <w:rFonts w:ascii="微软雅黑" w:eastAsia="微软雅黑" w:hAnsi="微软雅黑" w:cs="宋体" w:hint="eastAsia"/>
                <w:color w:val="333333"/>
                <w:kern w:val="0"/>
                <w:sz w:val="24"/>
                <w:szCs w:val="24"/>
              </w:rPr>
              <w:t>淅</w:t>
            </w:r>
            <w:proofErr w:type="gramEnd"/>
            <w:r w:rsidRPr="001A395C">
              <w:rPr>
                <w:rFonts w:ascii="微软雅黑" w:eastAsia="微软雅黑" w:hAnsi="微软雅黑" w:cs="宋体" w:hint="eastAsia"/>
                <w:color w:val="333333"/>
                <w:kern w:val="0"/>
                <w:sz w:val="24"/>
                <w:szCs w:val="24"/>
              </w:rPr>
              <w:t>河至大堰坡段对接，同时</w:t>
            </w:r>
            <w:proofErr w:type="gramStart"/>
            <w:r w:rsidRPr="001A395C">
              <w:rPr>
                <w:rFonts w:ascii="微软雅黑" w:eastAsia="微软雅黑" w:hAnsi="微软雅黑" w:cs="宋体" w:hint="eastAsia"/>
                <w:color w:val="333333"/>
                <w:kern w:val="0"/>
                <w:sz w:val="24"/>
                <w:szCs w:val="24"/>
              </w:rPr>
              <w:t>与源丰大道</w:t>
            </w:r>
            <w:proofErr w:type="gramEnd"/>
            <w:r w:rsidRPr="001A395C">
              <w:rPr>
                <w:rFonts w:ascii="微软雅黑" w:eastAsia="微软雅黑" w:hAnsi="微软雅黑" w:cs="宋体" w:hint="eastAsia"/>
                <w:color w:val="333333"/>
                <w:kern w:val="0"/>
                <w:sz w:val="24"/>
                <w:szCs w:val="24"/>
              </w:rPr>
              <w:t>平面交，路线全长16.637km，其中路基土石方约178641m³ 、排水防护约19483m³，沥青混凝土路面约137638m²，中小桥112.1/5座，涵洞88座，平面交叉21处，分离式立体交叉1处，占地524.07亩(新增永久占地332.38亩)，拆迁房屋约6345m²。</w:t>
            </w:r>
          </w:p>
        </w:tc>
        <w:tc>
          <w:tcPr>
            <w:tcW w:w="1417" w:type="dxa"/>
            <w:tcBorders>
              <w:top w:val="nil"/>
              <w:left w:val="nil"/>
              <w:bottom w:val="single" w:sz="4" w:space="0" w:color="333333"/>
              <w:right w:val="single" w:sz="4" w:space="0" w:color="333333"/>
            </w:tcBorders>
            <w:shd w:val="clear" w:color="000000" w:fill="F2F2F2"/>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随发改审批服务【2023】40号</w:t>
            </w:r>
          </w:p>
        </w:tc>
        <w:tc>
          <w:tcPr>
            <w:tcW w:w="1418" w:type="dxa"/>
            <w:tcBorders>
              <w:top w:val="nil"/>
              <w:left w:val="nil"/>
              <w:bottom w:val="single" w:sz="4" w:space="0" w:color="333333"/>
              <w:right w:val="single" w:sz="4" w:space="0" w:color="333333"/>
            </w:tcBorders>
            <w:shd w:val="clear" w:color="000000" w:fill="F2F2F2"/>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2023.12.5</w:t>
            </w:r>
          </w:p>
        </w:tc>
        <w:tc>
          <w:tcPr>
            <w:tcW w:w="1366" w:type="dxa"/>
            <w:tcBorders>
              <w:top w:val="nil"/>
              <w:left w:val="nil"/>
              <w:bottom w:val="single" w:sz="4" w:space="0" w:color="333333"/>
              <w:right w:val="single" w:sz="4" w:space="0" w:color="333333"/>
            </w:tcBorders>
            <w:shd w:val="clear" w:color="000000" w:fill="F2F2F2"/>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2307-421303-04-01-615318</w:t>
            </w:r>
          </w:p>
        </w:tc>
      </w:tr>
      <w:tr w:rsidR="001A395C" w:rsidRPr="001A395C" w:rsidTr="001A395C">
        <w:trPr>
          <w:trHeight w:val="4203"/>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2</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proofErr w:type="gramStart"/>
            <w:r w:rsidRPr="001A395C">
              <w:rPr>
                <w:rFonts w:ascii="微软雅黑" w:eastAsia="微软雅黑" w:hAnsi="微软雅黑" w:cs="宋体" w:hint="eastAsia"/>
                <w:color w:val="333333"/>
                <w:kern w:val="0"/>
                <w:sz w:val="24"/>
                <w:szCs w:val="24"/>
              </w:rPr>
              <w:t>市发改委</w:t>
            </w:r>
            <w:proofErr w:type="gramEnd"/>
            <w:r w:rsidRPr="001A395C">
              <w:rPr>
                <w:rFonts w:ascii="微软雅黑" w:eastAsia="微软雅黑" w:hAnsi="微软雅黑" w:cs="宋体" w:hint="eastAsia"/>
                <w:color w:val="333333"/>
                <w:kern w:val="0"/>
                <w:sz w:val="24"/>
                <w:szCs w:val="24"/>
              </w:rPr>
              <w:t>关于随州市博览中心建设项目可行性研究报告的批复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新建</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随州市城南高铁片区，西临永胜西路，东临站前北路，北临站前西路。</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6236.38</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本项目规划总用地面积约 45900平方米（约68.85亩）（实际用地面积以自然资源和规划部门核定为准）、规划总建筑面积约8345平方米。项目采用装配式建筑，拟建设一座钢架膜结构展厅和附属配套设施（道路绿化、消防、供配电、给排水管网、安防、公厕、服务用房、停车场、展品堆场、室外展区、地下人行通道、标志塔等）</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随发改审批服务【2023】41号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2023.12.5</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2311-421303-04-01-202442</w:t>
            </w:r>
          </w:p>
        </w:tc>
      </w:tr>
      <w:tr w:rsidR="001A395C" w:rsidRPr="001A395C" w:rsidTr="001A395C">
        <w:trPr>
          <w:trHeight w:val="3167"/>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3</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随州市发展和改革委员会关于湖北省随州市生物防火阻隔</w:t>
            </w:r>
            <w:r w:rsidRPr="001A395C">
              <w:rPr>
                <w:rFonts w:ascii="微软雅黑" w:eastAsia="微软雅黑" w:hAnsi="微软雅黑" w:cs="宋体" w:hint="eastAsia"/>
                <w:color w:val="333333"/>
                <w:kern w:val="0"/>
                <w:sz w:val="24"/>
                <w:szCs w:val="24"/>
              </w:rPr>
              <w:lastRenderedPageBreak/>
              <w:t>带建设项目可行性研究报告的批复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新建</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随州市曾都区、随县、广水市</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3839.45</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生物防火阻隔带建设，共建设生物防火阻隔带276.81公里，面积12824.42亩。</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随发改审批服务〔2023〕101号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2023.12.25</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2311-421303-04-01-588033</w:t>
            </w:r>
          </w:p>
        </w:tc>
      </w:tr>
      <w:tr w:rsidR="001A395C" w:rsidRPr="001A395C" w:rsidTr="001A395C">
        <w:trPr>
          <w:trHeight w:val="3573"/>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4</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随州市发展和改革委员会关于湖北省随州市森林防火应急道路建设项目可行性研究报告的批复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新建</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随州市曾都区、随县、广水市</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5371.09</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森林防火应急道路110.44公里，其中：按建设性质分：新建防火应急道路91.97公里，占比83.27%;改造防火应急道路18.47公里，占比16.73%。按建设位置分： 国有林场内防火应急道路95.64公里，占比86.60%;其余防火应急道路14.80公里，占比13.40%。</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随发改审批服务〔2023〕102号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2023.12.25</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2311-421303-04-01-152287</w:t>
            </w:r>
          </w:p>
        </w:tc>
      </w:tr>
      <w:tr w:rsidR="001A395C" w:rsidRPr="001A395C" w:rsidTr="001A395C">
        <w:trPr>
          <w:trHeight w:val="8196"/>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5</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proofErr w:type="gramStart"/>
            <w:r w:rsidRPr="001A395C">
              <w:rPr>
                <w:rFonts w:ascii="微软雅黑" w:eastAsia="微软雅黑" w:hAnsi="微软雅黑" w:cs="宋体" w:hint="eastAsia"/>
                <w:color w:val="333333"/>
                <w:kern w:val="0"/>
                <w:sz w:val="24"/>
                <w:szCs w:val="24"/>
              </w:rPr>
              <w:t>市发改委</w:t>
            </w:r>
            <w:proofErr w:type="gramEnd"/>
            <w:r w:rsidRPr="001A395C">
              <w:rPr>
                <w:rFonts w:ascii="微软雅黑" w:eastAsia="微软雅黑" w:hAnsi="微软雅黑" w:cs="宋体" w:hint="eastAsia"/>
                <w:color w:val="333333"/>
                <w:kern w:val="0"/>
                <w:sz w:val="24"/>
                <w:szCs w:val="24"/>
              </w:rPr>
              <w:t>关于随州市高铁片区污水处理厂及配套管网工程项目初步设计的批复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新建</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随州市城南新区</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14963.5</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污水处理厂一座，总规模3万m³/d，主要建构筑有：粗格栅及提升泵房、细</w:t>
            </w:r>
            <w:proofErr w:type="gramStart"/>
            <w:r w:rsidRPr="001A395C">
              <w:rPr>
                <w:rFonts w:ascii="微软雅黑" w:eastAsia="微软雅黑" w:hAnsi="微软雅黑" w:cs="宋体" w:hint="eastAsia"/>
                <w:color w:val="333333"/>
                <w:kern w:val="0"/>
                <w:sz w:val="24"/>
                <w:szCs w:val="24"/>
              </w:rPr>
              <w:t>格栅及沉砂</w:t>
            </w:r>
            <w:proofErr w:type="gramEnd"/>
            <w:r w:rsidRPr="001A395C">
              <w:rPr>
                <w:rFonts w:ascii="微软雅黑" w:eastAsia="微软雅黑" w:hAnsi="微软雅黑" w:cs="宋体" w:hint="eastAsia"/>
                <w:color w:val="333333"/>
                <w:kern w:val="0"/>
                <w:sz w:val="24"/>
                <w:szCs w:val="24"/>
              </w:rPr>
              <w:t>池、AAO生物池、</w:t>
            </w:r>
            <w:proofErr w:type="gramStart"/>
            <w:r w:rsidRPr="001A395C">
              <w:rPr>
                <w:rFonts w:ascii="微软雅黑" w:eastAsia="微软雅黑" w:hAnsi="微软雅黑" w:cs="宋体" w:hint="eastAsia"/>
                <w:color w:val="333333"/>
                <w:kern w:val="0"/>
                <w:sz w:val="24"/>
                <w:szCs w:val="24"/>
              </w:rPr>
              <w:t>二沉池</w:t>
            </w:r>
            <w:proofErr w:type="gramEnd"/>
            <w:r w:rsidRPr="001A395C">
              <w:rPr>
                <w:rFonts w:ascii="微软雅黑" w:eastAsia="微软雅黑" w:hAnsi="微软雅黑" w:cs="宋体" w:hint="eastAsia"/>
                <w:color w:val="333333"/>
                <w:kern w:val="0"/>
                <w:sz w:val="24"/>
                <w:szCs w:val="24"/>
              </w:rPr>
              <w:t>、高密度沉淀池、纤维转盘滤池、紫外消毒池及巴氏计量槽、尾水泵房、加药间、鼓风机房及配电间、污泥浓缩池、污泥脱水机房、综合楼、门岗等，污水处理工艺采用二级处理加深度处理；厂区给排水：厂内生活用水、消防用水及生产用水</w:t>
            </w:r>
            <w:proofErr w:type="gramStart"/>
            <w:r w:rsidRPr="001A395C">
              <w:rPr>
                <w:rFonts w:ascii="微软雅黑" w:eastAsia="微软雅黑" w:hAnsi="微软雅黑" w:cs="宋体" w:hint="eastAsia"/>
                <w:color w:val="333333"/>
                <w:kern w:val="0"/>
                <w:sz w:val="24"/>
                <w:szCs w:val="24"/>
              </w:rPr>
              <w:t>接自浪</w:t>
            </w:r>
            <w:proofErr w:type="gramEnd"/>
            <w:r w:rsidRPr="001A395C">
              <w:rPr>
                <w:rFonts w:ascii="微软雅黑" w:eastAsia="微软雅黑" w:hAnsi="微软雅黑" w:cs="宋体" w:hint="eastAsia"/>
                <w:color w:val="333333"/>
                <w:kern w:val="0"/>
                <w:sz w:val="24"/>
                <w:szCs w:val="24"/>
              </w:rPr>
              <w:t>河镇市政给水管，结合现状给水管成环状布置至各用水点，给水管管径为DN100，管材为PE100，压力0.40MPa； 污水管网工程：主要建设经贸路（山河路-永胜西路）、永胜西路（</w:t>
            </w:r>
            <w:proofErr w:type="gramStart"/>
            <w:r w:rsidRPr="001A395C">
              <w:rPr>
                <w:rFonts w:ascii="微软雅黑" w:eastAsia="微软雅黑" w:hAnsi="微软雅黑" w:cs="宋体" w:hint="eastAsia"/>
                <w:color w:val="333333"/>
                <w:kern w:val="0"/>
                <w:sz w:val="24"/>
                <w:szCs w:val="24"/>
              </w:rPr>
              <w:t>春水路</w:t>
            </w:r>
            <w:proofErr w:type="gramEnd"/>
            <w:r w:rsidRPr="001A395C">
              <w:rPr>
                <w:rFonts w:ascii="微软雅黑" w:eastAsia="微软雅黑" w:hAnsi="微软雅黑" w:cs="宋体" w:hint="eastAsia"/>
                <w:color w:val="333333"/>
                <w:kern w:val="0"/>
                <w:sz w:val="24"/>
                <w:szCs w:val="24"/>
              </w:rPr>
              <w:t>-站前西路）、站前西路（永胜西路-外环路）、山河路（站前西路-站前东路）、站前东路（山河路-站前南路）、站前南路（站前东路-</w:t>
            </w:r>
            <w:proofErr w:type="gramStart"/>
            <w:r w:rsidRPr="001A395C">
              <w:rPr>
                <w:rFonts w:ascii="微软雅黑" w:eastAsia="微软雅黑" w:hAnsi="微软雅黑" w:cs="宋体" w:hint="eastAsia"/>
                <w:color w:val="333333"/>
                <w:kern w:val="0"/>
                <w:sz w:val="24"/>
                <w:szCs w:val="24"/>
              </w:rPr>
              <w:t>涢</w:t>
            </w:r>
            <w:proofErr w:type="gramEnd"/>
            <w:r w:rsidRPr="001A395C">
              <w:rPr>
                <w:rFonts w:ascii="微软雅黑" w:eastAsia="微软雅黑" w:hAnsi="微软雅黑" w:cs="宋体" w:hint="eastAsia"/>
                <w:color w:val="333333"/>
                <w:kern w:val="0"/>
                <w:sz w:val="24"/>
                <w:szCs w:val="24"/>
              </w:rPr>
              <w:t>水大道）、站前北路（站前东路-</w:t>
            </w:r>
            <w:proofErr w:type="gramStart"/>
            <w:r w:rsidRPr="001A395C">
              <w:rPr>
                <w:rFonts w:ascii="微软雅黑" w:eastAsia="微软雅黑" w:hAnsi="微软雅黑" w:cs="宋体" w:hint="eastAsia"/>
                <w:color w:val="333333"/>
                <w:kern w:val="0"/>
                <w:sz w:val="24"/>
                <w:szCs w:val="24"/>
              </w:rPr>
              <w:t>涢</w:t>
            </w:r>
            <w:proofErr w:type="gramEnd"/>
            <w:r w:rsidRPr="001A395C">
              <w:rPr>
                <w:rFonts w:ascii="微软雅黑" w:eastAsia="微软雅黑" w:hAnsi="微软雅黑" w:cs="宋体" w:hint="eastAsia"/>
                <w:color w:val="333333"/>
                <w:kern w:val="0"/>
                <w:sz w:val="24"/>
                <w:szCs w:val="24"/>
              </w:rPr>
              <w:t>水大道）、</w:t>
            </w:r>
            <w:proofErr w:type="gramStart"/>
            <w:r w:rsidRPr="001A395C">
              <w:rPr>
                <w:rFonts w:ascii="微软雅黑" w:eastAsia="微软雅黑" w:hAnsi="微软雅黑" w:cs="宋体" w:hint="eastAsia"/>
                <w:color w:val="333333"/>
                <w:kern w:val="0"/>
                <w:sz w:val="24"/>
                <w:szCs w:val="24"/>
              </w:rPr>
              <w:t>涢</w:t>
            </w:r>
            <w:proofErr w:type="gramEnd"/>
            <w:r w:rsidRPr="001A395C">
              <w:rPr>
                <w:rFonts w:ascii="微软雅黑" w:eastAsia="微软雅黑" w:hAnsi="微软雅黑" w:cs="宋体" w:hint="eastAsia"/>
                <w:color w:val="333333"/>
                <w:kern w:val="0"/>
                <w:sz w:val="24"/>
                <w:szCs w:val="24"/>
              </w:rPr>
              <w:t>水大道（站前南路-同辉路）、同创路（</w:t>
            </w:r>
            <w:proofErr w:type="gramStart"/>
            <w:r w:rsidRPr="001A395C">
              <w:rPr>
                <w:rFonts w:ascii="微软雅黑" w:eastAsia="微软雅黑" w:hAnsi="微软雅黑" w:cs="宋体" w:hint="eastAsia"/>
                <w:color w:val="333333"/>
                <w:kern w:val="0"/>
                <w:sz w:val="24"/>
                <w:szCs w:val="24"/>
              </w:rPr>
              <w:t>经贸路</w:t>
            </w:r>
            <w:proofErr w:type="gramEnd"/>
            <w:r w:rsidRPr="001A395C">
              <w:rPr>
                <w:rFonts w:ascii="微软雅黑" w:eastAsia="微软雅黑" w:hAnsi="微软雅黑" w:cs="宋体" w:hint="eastAsia"/>
                <w:color w:val="333333"/>
                <w:kern w:val="0"/>
                <w:sz w:val="24"/>
                <w:szCs w:val="24"/>
              </w:rPr>
              <w:t>-崇文路）、崇文路（同创路-同辉路）、同辉路（站</w:t>
            </w:r>
            <w:r w:rsidRPr="001A395C">
              <w:rPr>
                <w:rFonts w:ascii="微软雅黑" w:eastAsia="微软雅黑" w:hAnsi="微软雅黑" w:cs="宋体" w:hint="eastAsia"/>
                <w:color w:val="333333"/>
                <w:kern w:val="0"/>
                <w:sz w:val="24"/>
                <w:szCs w:val="24"/>
              </w:rPr>
              <w:lastRenderedPageBreak/>
              <w:t>前西路-</w:t>
            </w:r>
            <w:proofErr w:type="gramStart"/>
            <w:r w:rsidRPr="001A395C">
              <w:rPr>
                <w:rFonts w:ascii="微软雅黑" w:eastAsia="微软雅黑" w:hAnsi="微软雅黑" w:cs="宋体" w:hint="eastAsia"/>
                <w:color w:val="333333"/>
                <w:kern w:val="0"/>
                <w:sz w:val="24"/>
                <w:szCs w:val="24"/>
              </w:rPr>
              <w:t>涢</w:t>
            </w:r>
            <w:proofErr w:type="gramEnd"/>
            <w:r w:rsidRPr="001A395C">
              <w:rPr>
                <w:rFonts w:ascii="微软雅黑" w:eastAsia="微软雅黑" w:hAnsi="微软雅黑" w:cs="宋体" w:hint="eastAsia"/>
                <w:color w:val="333333"/>
                <w:kern w:val="0"/>
                <w:sz w:val="24"/>
                <w:szCs w:val="24"/>
              </w:rPr>
              <w:t>水大道）、进厂污水主干管（</w:t>
            </w:r>
            <w:proofErr w:type="gramStart"/>
            <w:r w:rsidRPr="001A395C">
              <w:rPr>
                <w:rFonts w:ascii="微软雅黑" w:eastAsia="微软雅黑" w:hAnsi="微软雅黑" w:cs="宋体" w:hint="eastAsia"/>
                <w:color w:val="333333"/>
                <w:kern w:val="0"/>
                <w:sz w:val="24"/>
                <w:szCs w:val="24"/>
              </w:rPr>
              <w:t>涢</w:t>
            </w:r>
            <w:proofErr w:type="gramEnd"/>
            <w:r w:rsidRPr="001A395C">
              <w:rPr>
                <w:rFonts w:ascii="微软雅黑" w:eastAsia="微软雅黑" w:hAnsi="微软雅黑" w:cs="宋体" w:hint="eastAsia"/>
                <w:color w:val="333333"/>
                <w:kern w:val="0"/>
                <w:sz w:val="24"/>
                <w:szCs w:val="24"/>
              </w:rPr>
              <w:t>水大道-污水厂）、尾水排放管（污水厂-外环路-编钟大道-白云湖）共计17.17km污水收集主管网及支管，管径DN400-1000。</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随发改审批服务【2023】106号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2023.12.1</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2211-421300-04-01-486610</w:t>
            </w:r>
            <w:r w:rsidRPr="001A395C">
              <w:rPr>
                <w:rFonts w:ascii="微软雅黑" w:eastAsia="微软雅黑" w:hAnsi="微软雅黑" w:cs="宋体" w:hint="eastAsia"/>
                <w:color w:val="333333"/>
                <w:kern w:val="0"/>
                <w:sz w:val="24"/>
                <w:szCs w:val="24"/>
              </w:rPr>
              <w:t> </w:t>
            </w:r>
          </w:p>
        </w:tc>
      </w:tr>
      <w:tr w:rsidR="001A395C" w:rsidRPr="001A395C" w:rsidTr="001A395C">
        <w:trPr>
          <w:trHeight w:val="5119"/>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6</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proofErr w:type="gramStart"/>
            <w:r w:rsidRPr="001A395C">
              <w:rPr>
                <w:rFonts w:ascii="微软雅黑" w:eastAsia="微软雅黑" w:hAnsi="微软雅黑" w:cs="宋体" w:hint="eastAsia"/>
                <w:color w:val="333333"/>
                <w:kern w:val="0"/>
                <w:sz w:val="24"/>
                <w:szCs w:val="24"/>
              </w:rPr>
              <w:t>市发改委</w:t>
            </w:r>
            <w:proofErr w:type="gramEnd"/>
            <w:r w:rsidRPr="001A395C">
              <w:rPr>
                <w:rFonts w:ascii="微软雅黑" w:eastAsia="微软雅黑" w:hAnsi="微软雅黑" w:cs="宋体" w:hint="eastAsia"/>
                <w:color w:val="333333"/>
                <w:kern w:val="0"/>
                <w:sz w:val="24"/>
                <w:szCs w:val="24"/>
              </w:rPr>
              <w:t>关于湖北省消防救援总队随州支队“自然灾害应急能力提升工程”装备项目建议书的批复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采购安装</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随州市曾都区</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3571</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采购并安装1432件(套)装备，其中地震救援专业队装备305件(套)，主要为抢险救援</w:t>
            </w:r>
            <w:proofErr w:type="gramStart"/>
            <w:r w:rsidRPr="001A395C">
              <w:rPr>
                <w:rFonts w:ascii="微软雅黑" w:eastAsia="微软雅黑" w:hAnsi="微软雅黑" w:cs="宋体" w:hint="eastAsia"/>
                <w:color w:val="333333"/>
                <w:kern w:val="0"/>
                <w:sz w:val="24"/>
                <w:szCs w:val="24"/>
              </w:rPr>
              <w:t>车大型</w:t>
            </w:r>
            <w:proofErr w:type="gramEnd"/>
            <w:r w:rsidRPr="001A395C">
              <w:rPr>
                <w:rFonts w:ascii="微软雅黑" w:eastAsia="微软雅黑" w:hAnsi="微软雅黑" w:cs="宋体" w:hint="eastAsia"/>
                <w:color w:val="333333"/>
                <w:kern w:val="0"/>
                <w:sz w:val="24"/>
                <w:szCs w:val="24"/>
              </w:rPr>
              <w:t>宿营车、饮食保障车、淋浴车、盥洗车、被服洗涤车、冷藏车、位移检测仪、余震检测仪等；水域救援专业队装备135件(套)，主要为干式水域救援服、湿式水域救援服、救生充气筏、便携流速仪、水深探测仪等；化工灭火专业队4件(套)，主要为干粉消防车、防化洗消消防车、灭火机器人；前突快反模块、灭火救援攻坚组装备988 件(套)，主要为前突皮卡车、侦查无人机、灭火防护服、空气呼吸器、化学氧自救呼吸器、</w:t>
            </w:r>
            <w:proofErr w:type="gramStart"/>
            <w:r w:rsidRPr="001A395C">
              <w:rPr>
                <w:rFonts w:ascii="微软雅黑" w:eastAsia="微软雅黑" w:hAnsi="微软雅黑" w:cs="宋体" w:hint="eastAsia"/>
                <w:color w:val="333333"/>
                <w:kern w:val="0"/>
                <w:sz w:val="24"/>
                <w:szCs w:val="24"/>
              </w:rPr>
              <w:t>消防员避火</w:t>
            </w:r>
            <w:proofErr w:type="gramEnd"/>
            <w:r w:rsidRPr="001A395C">
              <w:rPr>
                <w:rFonts w:ascii="微软雅黑" w:eastAsia="微软雅黑" w:hAnsi="微软雅黑" w:cs="宋体" w:hint="eastAsia"/>
                <w:color w:val="333333"/>
                <w:kern w:val="0"/>
                <w:sz w:val="24"/>
                <w:szCs w:val="24"/>
              </w:rPr>
              <w:t>防护服、消防员单兵图</w:t>
            </w:r>
            <w:proofErr w:type="gramStart"/>
            <w:r w:rsidRPr="001A395C">
              <w:rPr>
                <w:rFonts w:ascii="微软雅黑" w:eastAsia="微软雅黑" w:hAnsi="微软雅黑" w:cs="宋体" w:hint="eastAsia"/>
                <w:color w:val="333333"/>
                <w:kern w:val="0"/>
                <w:sz w:val="24"/>
                <w:szCs w:val="24"/>
              </w:rPr>
              <w:t>侦</w:t>
            </w:r>
            <w:proofErr w:type="gramEnd"/>
            <w:r w:rsidRPr="001A395C">
              <w:rPr>
                <w:rFonts w:ascii="微软雅黑" w:eastAsia="微软雅黑" w:hAnsi="微软雅黑" w:cs="宋体" w:hint="eastAsia"/>
                <w:color w:val="333333"/>
                <w:kern w:val="0"/>
                <w:sz w:val="24"/>
                <w:szCs w:val="24"/>
              </w:rPr>
              <w:t>系统等。</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随发改审批服务【2023】107号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2023.12.8</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2312-421303-04-01-550693</w:t>
            </w:r>
            <w:r w:rsidRPr="001A395C">
              <w:rPr>
                <w:rFonts w:ascii="微软雅黑" w:eastAsia="微软雅黑" w:hAnsi="微软雅黑" w:cs="宋体" w:hint="eastAsia"/>
                <w:color w:val="333333"/>
                <w:kern w:val="0"/>
                <w:sz w:val="24"/>
                <w:szCs w:val="24"/>
              </w:rPr>
              <w:t> </w:t>
            </w:r>
          </w:p>
        </w:tc>
      </w:tr>
      <w:tr w:rsidR="001A395C" w:rsidRPr="001A395C" w:rsidTr="001A395C">
        <w:trPr>
          <w:trHeight w:val="4879"/>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7</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proofErr w:type="gramStart"/>
            <w:r w:rsidRPr="001A395C">
              <w:rPr>
                <w:rFonts w:ascii="微软雅黑" w:eastAsia="微软雅黑" w:hAnsi="微软雅黑" w:cs="宋体" w:hint="eastAsia"/>
                <w:color w:val="333333"/>
                <w:kern w:val="0"/>
                <w:sz w:val="24"/>
                <w:szCs w:val="24"/>
              </w:rPr>
              <w:t>市发改委</w:t>
            </w:r>
            <w:proofErr w:type="gramEnd"/>
            <w:r w:rsidRPr="001A395C">
              <w:rPr>
                <w:rFonts w:ascii="微软雅黑" w:eastAsia="微软雅黑" w:hAnsi="微软雅黑" w:cs="宋体" w:hint="eastAsia"/>
                <w:color w:val="333333"/>
                <w:kern w:val="0"/>
                <w:sz w:val="24"/>
                <w:szCs w:val="24"/>
              </w:rPr>
              <w:t>关于随州市博览中心建设项目初步设计的批复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新建</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随州市城南高铁片区，西邻永胜西路，东临站前北路，北临站前西路</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6297.89</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本项目规划总用地面积为 4.59公顷，其中有效用地面积为3.86公顷，</w:t>
            </w:r>
            <w:proofErr w:type="gramStart"/>
            <w:r w:rsidRPr="001A395C">
              <w:rPr>
                <w:rFonts w:ascii="微软雅黑" w:eastAsia="微软雅黑" w:hAnsi="微软雅黑" w:cs="宋体" w:hint="eastAsia"/>
                <w:color w:val="333333"/>
                <w:kern w:val="0"/>
                <w:sz w:val="24"/>
                <w:szCs w:val="24"/>
              </w:rPr>
              <w:t>计容建筑面积</w:t>
            </w:r>
            <w:proofErr w:type="gramEnd"/>
            <w:r w:rsidRPr="001A395C">
              <w:rPr>
                <w:rFonts w:ascii="微软雅黑" w:eastAsia="微软雅黑" w:hAnsi="微软雅黑" w:cs="宋体" w:hint="eastAsia"/>
                <w:color w:val="333333"/>
                <w:kern w:val="0"/>
                <w:sz w:val="24"/>
                <w:szCs w:val="24"/>
              </w:rPr>
              <w:t>约为 8345㎡。项目采用装配式建筑，建设高18.9米的一层博览中心一座，建筑面积7000㎡，主要功能为展示空间及其配套的卫生间、电气间、饮水处及管理间等辅助用房；建设高5.4米的一层配套辅助用房一座，建筑面积1345㎡，主要功能为变配电所、柴油发电机房、消防控制室、智能化机房、消防泵房、消防水池、零售、公厕、下沉广场及连通高铁南站的地下通道；规划建设标识塔一座，高度14米；室外展区6800㎡、室外停车位132个，以及室外展品堆场、广场铺地及绿化等工程。</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随发改审批服务〔2023〕110号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2023.12.18</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2311-421303-04-01-202442</w:t>
            </w:r>
          </w:p>
        </w:tc>
      </w:tr>
      <w:tr w:rsidR="001A395C" w:rsidRPr="001A395C" w:rsidTr="001A395C">
        <w:trPr>
          <w:trHeight w:val="2071"/>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8</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随州市发展和改革委员会关于擂鼓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国家考古</w:t>
            </w:r>
            <w:r w:rsidRPr="001A395C">
              <w:rPr>
                <w:rFonts w:ascii="微软雅黑" w:eastAsia="微软雅黑" w:hAnsi="微软雅黑" w:cs="宋体" w:hint="eastAsia"/>
                <w:color w:val="333333"/>
                <w:kern w:val="0"/>
                <w:sz w:val="24"/>
                <w:szCs w:val="24"/>
              </w:rPr>
              <w:lastRenderedPageBreak/>
              <w:t>遗址公园（一期）项目建议书批复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新建</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大道44号</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51500</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1、擂鼓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考古遗址博物馆，包括曾侯乙墓遗址保护棚5000㎡，曾</w:t>
            </w:r>
            <w:proofErr w:type="gramStart"/>
            <w:r w:rsidRPr="001A395C">
              <w:rPr>
                <w:rFonts w:ascii="微软雅黑" w:eastAsia="微软雅黑" w:hAnsi="微软雅黑" w:cs="宋体" w:hint="eastAsia"/>
                <w:color w:val="333333"/>
                <w:kern w:val="0"/>
                <w:sz w:val="24"/>
                <w:szCs w:val="24"/>
              </w:rPr>
              <w:t>随文化</w:t>
            </w:r>
            <w:proofErr w:type="gramEnd"/>
            <w:r w:rsidRPr="001A395C">
              <w:rPr>
                <w:rFonts w:ascii="微软雅黑" w:eastAsia="微软雅黑" w:hAnsi="微软雅黑" w:cs="宋体" w:hint="eastAsia"/>
                <w:color w:val="333333"/>
                <w:kern w:val="0"/>
                <w:sz w:val="24"/>
                <w:szCs w:val="24"/>
              </w:rPr>
              <w:t>展示交流、体验区和游客管理服务中心20000㎡，随州博物馆改扩建14000㎡，考古与科研工作站3000㎡等。2、封土冢（三处）保护展示</w:t>
            </w:r>
            <w:r w:rsidRPr="001A395C">
              <w:rPr>
                <w:rFonts w:ascii="微软雅黑" w:eastAsia="微软雅黑" w:hAnsi="微软雅黑" w:cs="宋体" w:hint="eastAsia"/>
                <w:color w:val="333333"/>
                <w:kern w:val="0"/>
                <w:sz w:val="24"/>
                <w:szCs w:val="24"/>
              </w:rPr>
              <w:lastRenderedPageBreak/>
              <w:t>工程，数字化智能展示系统等。3、基础配套服务设施。</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随发改审批服务〔2023〕111号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2023.12.21</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2312-421303-04-01-216101</w:t>
            </w:r>
          </w:p>
        </w:tc>
      </w:tr>
      <w:tr w:rsidR="001A395C" w:rsidRPr="001A395C" w:rsidTr="001A395C">
        <w:trPr>
          <w:trHeight w:val="5659"/>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9</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proofErr w:type="gramStart"/>
            <w:r w:rsidRPr="001A395C">
              <w:rPr>
                <w:rFonts w:ascii="微软雅黑" w:eastAsia="微软雅黑" w:hAnsi="微软雅黑" w:cs="宋体" w:hint="eastAsia"/>
                <w:color w:val="333333"/>
                <w:kern w:val="0"/>
                <w:sz w:val="24"/>
                <w:szCs w:val="24"/>
              </w:rPr>
              <w:t>市发改委</w:t>
            </w:r>
            <w:proofErr w:type="gramEnd"/>
            <w:r w:rsidRPr="001A395C">
              <w:rPr>
                <w:rFonts w:ascii="微软雅黑" w:eastAsia="微软雅黑" w:hAnsi="微软雅黑" w:cs="宋体" w:hint="eastAsia"/>
                <w:color w:val="333333"/>
                <w:kern w:val="0"/>
                <w:sz w:val="24"/>
                <w:szCs w:val="24"/>
              </w:rPr>
              <w:t>关于湖北省消防救援总队随州支队“自然灾害应急能力提升工程”装备项目可行性研究报告变更的批复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采购安装</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随州市曾都区</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2570.97</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本项目主要为采购15辆应急救援车辆，1195件（套）应急救援装备，其中地震救援专业队装备222件（套），主要为抢险救援车、大型宿营车、饮食保障车、淋浴车、盥洗车、被服洗涤车、冷藏车、位移检测仪、余震检测仪等；水域救援专业队装备85件（套），主要为干式水域救援服、湿式水域救援服、救生充气筏、便携流速仪、水深探测仪等；化工灭火专业队4件（套），主要为干粉消防车、防化洗消消防车、灭火机器人；前突快反模块、灭火救援攻坚组装备899件（套），主要为前突皮卡车、侦查无人机、灭火防护服、空气呼吸器、化学氧自救呼吸器、</w:t>
            </w:r>
            <w:proofErr w:type="gramStart"/>
            <w:r w:rsidRPr="001A395C">
              <w:rPr>
                <w:rFonts w:ascii="微软雅黑" w:eastAsia="微软雅黑" w:hAnsi="微软雅黑" w:cs="宋体" w:hint="eastAsia"/>
                <w:color w:val="333333"/>
                <w:kern w:val="0"/>
                <w:sz w:val="24"/>
                <w:szCs w:val="24"/>
              </w:rPr>
              <w:t>消防员避火</w:t>
            </w:r>
            <w:proofErr w:type="gramEnd"/>
            <w:r w:rsidRPr="001A395C">
              <w:rPr>
                <w:rFonts w:ascii="微软雅黑" w:eastAsia="微软雅黑" w:hAnsi="微软雅黑" w:cs="宋体" w:hint="eastAsia"/>
                <w:color w:val="333333"/>
                <w:kern w:val="0"/>
                <w:sz w:val="24"/>
                <w:szCs w:val="24"/>
              </w:rPr>
              <w:t>防护服、消防员单兵图</w:t>
            </w:r>
            <w:proofErr w:type="gramStart"/>
            <w:r w:rsidRPr="001A395C">
              <w:rPr>
                <w:rFonts w:ascii="微软雅黑" w:eastAsia="微软雅黑" w:hAnsi="微软雅黑" w:cs="宋体" w:hint="eastAsia"/>
                <w:color w:val="333333"/>
                <w:kern w:val="0"/>
                <w:sz w:val="24"/>
                <w:szCs w:val="24"/>
              </w:rPr>
              <w:t>侦</w:t>
            </w:r>
            <w:proofErr w:type="gramEnd"/>
            <w:r w:rsidRPr="001A395C">
              <w:rPr>
                <w:rFonts w:ascii="微软雅黑" w:eastAsia="微软雅黑" w:hAnsi="微软雅黑" w:cs="宋体" w:hint="eastAsia"/>
                <w:color w:val="333333"/>
                <w:kern w:val="0"/>
                <w:sz w:val="24"/>
                <w:szCs w:val="24"/>
              </w:rPr>
              <w:t>系统等。</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随发改审批服务〔2023〕113号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2023.12.22</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2312-421303-04-01-550693</w:t>
            </w:r>
            <w:r w:rsidRPr="001A395C">
              <w:rPr>
                <w:rFonts w:ascii="微软雅黑" w:eastAsia="微软雅黑" w:hAnsi="微软雅黑" w:cs="宋体" w:hint="eastAsia"/>
                <w:color w:val="333333"/>
                <w:kern w:val="0"/>
                <w:sz w:val="24"/>
                <w:szCs w:val="24"/>
              </w:rPr>
              <w:t> </w:t>
            </w:r>
          </w:p>
        </w:tc>
      </w:tr>
      <w:tr w:rsidR="001A395C" w:rsidRPr="001A395C" w:rsidTr="001A395C">
        <w:trPr>
          <w:trHeight w:val="5599"/>
        </w:trPr>
        <w:tc>
          <w:tcPr>
            <w:tcW w:w="525" w:type="dxa"/>
            <w:tcBorders>
              <w:top w:val="nil"/>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lastRenderedPageBreak/>
              <w:t>10</w:t>
            </w:r>
          </w:p>
        </w:tc>
        <w:tc>
          <w:tcPr>
            <w:tcW w:w="159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随州市发展和改革委员会关于擂鼓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国家考古遗址公园（一期）项目可行性研究报告变更的批复</w:t>
            </w:r>
          </w:p>
        </w:tc>
        <w:tc>
          <w:tcPr>
            <w:tcW w:w="81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新建</w:t>
            </w:r>
          </w:p>
        </w:tc>
        <w:tc>
          <w:tcPr>
            <w:tcW w:w="112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随州市擂鼓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大道44号</w:t>
            </w:r>
          </w:p>
        </w:tc>
        <w:tc>
          <w:tcPr>
            <w:tcW w:w="117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righ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51500</w:t>
            </w:r>
          </w:p>
        </w:tc>
        <w:tc>
          <w:tcPr>
            <w:tcW w:w="5949"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拟在擂鼓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考古遗址公园规划区域内(擂鼓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考古遗址公园规划于2023年9月经国家文物局专家组评审；擂鼓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文物保护规划于2023年10月通过国家文物局审批)，以原随州市博物馆、曾侯乙墓遗址区及其附属区域为基础实施改扩建。该项目总占地600亩，总建筑面积45000平方米，其中含：1、擂鼓</w:t>
            </w:r>
            <w:proofErr w:type="gramStart"/>
            <w:r w:rsidRPr="001A395C">
              <w:rPr>
                <w:rFonts w:ascii="微软雅黑" w:eastAsia="微软雅黑" w:hAnsi="微软雅黑" w:cs="宋体" w:hint="eastAsia"/>
                <w:color w:val="333333"/>
                <w:kern w:val="0"/>
                <w:sz w:val="24"/>
                <w:szCs w:val="24"/>
              </w:rPr>
              <w:t>墩</w:t>
            </w:r>
            <w:proofErr w:type="gramEnd"/>
            <w:r w:rsidRPr="001A395C">
              <w:rPr>
                <w:rFonts w:ascii="微软雅黑" w:eastAsia="微软雅黑" w:hAnsi="微软雅黑" w:cs="宋体" w:hint="eastAsia"/>
                <w:color w:val="333333"/>
                <w:kern w:val="0"/>
                <w:sz w:val="24"/>
                <w:szCs w:val="24"/>
              </w:rPr>
              <w:t>考古遗址博物馆，涵盖改扩建随州市博物馆14000平方米、改扩建曾侯乙墓遗址保护棚5000平方米、</w:t>
            </w:r>
            <w:proofErr w:type="gramStart"/>
            <w:r w:rsidRPr="001A395C">
              <w:rPr>
                <w:rFonts w:ascii="微软雅黑" w:eastAsia="微软雅黑" w:hAnsi="微软雅黑" w:cs="宋体" w:hint="eastAsia"/>
                <w:color w:val="333333"/>
                <w:kern w:val="0"/>
                <w:sz w:val="24"/>
                <w:szCs w:val="24"/>
              </w:rPr>
              <w:t>新建曾随文化</w:t>
            </w:r>
            <w:proofErr w:type="gramEnd"/>
            <w:r w:rsidRPr="001A395C">
              <w:rPr>
                <w:rFonts w:ascii="微软雅黑" w:eastAsia="微软雅黑" w:hAnsi="微软雅黑" w:cs="宋体" w:hint="eastAsia"/>
                <w:color w:val="333333"/>
                <w:kern w:val="0"/>
                <w:sz w:val="24"/>
                <w:szCs w:val="24"/>
              </w:rPr>
              <w:t>展示厅3000平方米、新建交流体验区8000平方米、新建游客管理服务中心9000平方米等；2、新建考古与科研工作站3000平方米，封土冢(三处)保护展示工程，数字化智能展示系统等；3、基础配套服务设施3000平方米。</w:t>
            </w:r>
          </w:p>
        </w:tc>
        <w:tc>
          <w:tcPr>
            <w:tcW w:w="1417"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随发改审批服务〔2023〕114号</w:t>
            </w:r>
          </w:p>
        </w:tc>
        <w:tc>
          <w:tcPr>
            <w:tcW w:w="1418"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2023.12.22</w:t>
            </w:r>
          </w:p>
        </w:tc>
        <w:tc>
          <w:tcPr>
            <w:tcW w:w="1366" w:type="dxa"/>
            <w:tcBorders>
              <w:top w:val="nil"/>
              <w:left w:val="nil"/>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2312-421303-04-01-216101</w:t>
            </w:r>
          </w:p>
        </w:tc>
      </w:tr>
      <w:tr w:rsidR="001A395C" w:rsidRPr="001A395C" w:rsidTr="001A395C">
        <w:trPr>
          <w:trHeight w:val="1726"/>
        </w:trPr>
        <w:tc>
          <w:tcPr>
            <w:tcW w:w="15395" w:type="dxa"/>
            <w:gridSpan w:val="9"/>
            <w:tcBorders>
              <w:top w:val="single" w:sz="4" w:space="0" w:color="333333"/>
              <w:left w:val="single" w:sz="4" w:space="0" w:color="333333"/>
              <w:bottom w:val="single" w:sz="4" w:space="0" w:color="333333"/>
              <w:right w:val="single" w:sz="4" w:space="0" w:color="333333"/>
            </w:tcBorders>
            <w:shd w:val="clear" w:color="auto" w:fill="auto"/>
            <w:vAlign w:val="center"/>
            <w:hideMark/>
          </w:tcPr>
          <w:p w:rsidR="001A395C" w:rsidRPr="001A395C" w:rsidRDefault="001A395C" w:rsidP="001A395C">
            <w:pPr>
              <w:widowControl/>
              <w:jc w:val="left"/>
              <w:rPr>
                <w:rFonts w:ascii="微软雅黑" w:eastAsia="微软雅黑" w:hAnsi="微软雅黑" w:cs="宋体" w:hint="eastAsia"/>
                <w:color w:val="333333"/>
                <w:kern w:val="0"/>
                <w:sz w:val="24"/>
                <w:szCs w:val="24"/>
              </w:rPr>
            </w:pPr>
            <w:r w:rsidRPr="001A395C">
              <w:rPr>
                <w:rFonts w:ascii="微软雅黑" w:eastAsia="微软雅黑" w:hAnsi="微软雅黑" w:cs="宋体" w:hint="eastAsia"/>
                <w:color w:val="333333"/>
                <w:kern w:val="0"/>
                <w:sz w:val="24"/>
                <w:szCs w:val="24"/>
              </w:rPr>
              <w:t>备注：项目信息可通过湖北省政务服务网（湖北省投资项目</w:t>
            </w:r>
            <w:proofErr w:type="gramStart"/>
            <w:r w:rsidRPr="001A395C">
              <w:rPr>
                <w:rFonts w:ascii="微软雅黑" w:eastAsia="微软雅黑" w:hAnsi="微软雅黑" w:cs="宋体" w:hint="eastAsia"/>
                <w:color w:val="333333"/>
                <w:kern w:val="0"/>
                <w:sz w:val="24"/>
                <w:szCs w:val="24"/>
              </w:rPr>
              <w:t>在线审批</w:t>
            </w:r>
            <w:proofErr w:type="gramEnd"/>
            <w:r w:rsidRPr="001A395C">
              <w:rPr>
                <w:rFonts w:ascii="微软雅黑" w:eastAsia="微软雅黑" w:hAnsi="微软雅黑" w:cs="宋体" w:hint="eastAsia"/>
                <w:color w:val="333333"/>
                <w:kern w:val="0"/>
                <w:sz w:val="24"/>
                <w:szCs w:val="24"/>
              </w:rPr>
              <w:t>监管平台4.0）“信息公开”栏进行查询，网址：http://zwfw.hubei.gov.cn/web/jiekou/open_platform_forms/056/079/zwwService-eef08ffc260badcedd0911e96e2d41ef/34/index.html#/app/hb/hb_aiapp/declare</w:t>
            </w:r>
          </w:p>
        </w:tc>
      </w:tr>
    </w:tbl>
    <w:p w:rsidR="00A824AE" w:rsidRPr="001A395C" w:rsidRDefault="00A824AE"/>
    <w:sectPr w:rsidR="00A824AE" w:rsidRPr="001A395C" w:rsidSect="001A395C">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01"/>
    <w:rsid w:val="001A395C"/>
    <w:rsid w:val="00A824AE"/>
    <w:rsid w:val="00D5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17CB-2E50-4E30-8C7E-285DC710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571</Words>
  <Characters>3261</Characters>
  <Application>Microsoft Office Word</Application>
  <DocSecurity>0</DocSecurity>
  <Lines>27</Lines>
  <Paragraphs>7</Paragraphs>
  <ScaleCrop>false</ScaleCrop>
  <Company>P R C</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2024-02-20T08:59:00Z</dcterms:created>
  <dcterms:modified xsi:type="dcterms:W3CDTF">2024-02-20T09:03:00Z</dcterms:modified>
</cp:coreProperties>
</file>